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FFB8BA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Meeting </w:t>
      </w:r>
      <w:r>
        <w:rPr>
          <w:bCs/>
          <w:noProof w:val="0"/>
          <w:sz w:val="24"/>
          <w:szCs w:val="24"/>
        </w:rPr>
        <w:t>#</w:t>
      </w:r>
      <w:r w:rsidR="006608A5">
        <w:rPr>
          <w:bCs/>
          <w:noProof w:val="0"/>
          <w:sz w:val="24"/>
          <w:szCs w:val="24"/>
        </w:rPr>
        <w:t>92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00C20629">
        <w:rPr>
          <w:bCs/>
          <w:noProof w:val="0"/>
          <w:sz w:val="24"/>
          <w:szCs w:val="24"/>
        </w:rPr>
        <w:t>P</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FF77DD">
        <w:rPr>
          <w:bCs/>
          <w:noProof w:val="0"/>
          <w:sz w:val="24"/>
          <w:szCs w:val="24"/>
        </w:rPr>
        <w:t>1218</w:t>
      </w:r>
    </w:p>
    <w:p w14:paraId="11776FA6" w14:textId="30C1B62B" w:rsidR="00A209D6" w:rsidRPr="00465587" w:rsidRDefault="00745816" w:rsidP="00A209D6">
      <w:pPr>
        <w:pStyle w:val="Header"/>
        <w:tabs>
          <w:tab w:val="right" w:pos="9639"/>
        </w:tabs>
        <w:rPr>
          <w:bCs/>
          <w:sz w:val="24"/>
          <w:szCs w:val="24"/>
          <w:lang w:eastAsia="zh-CN"/>
        </w:rPr>
      </w:pPr>
      <w:r>
        <w:rPr>
          <w:bCs/>
          <w:sz w:val="24"/>
          <w:szCs w:val="24"/>
          <w:lang w:eastAsia="zh-CN"/>
        </w:rPr>
        <w:t>E</w:t>
      </w:r>
      <w:r w:rsidR="001C163A">
        <w:rPr>
          <w:bCs/>
          <w:sz w:val="24"/>
          <w:szCs w:val="24"/>
          <w:lang w:eastAsia="zh-CN"/>
        </w:rPr>
        <w:t xml:space="preserve">lectronic </w:t>
      </w:r>
      <w:r>
        <w:rPr>
          <w:bCs/>
          <w:sz w:val="24"/>
          <w:szCs w:val="24"/>
          <w:lang w:eastAsia="zh-CN"/>
        </w:rPr>
        <w:t>meeting</w:t>
      </w:r>
      <w:r w:rsidR="006574C0" w:rsidRPr="006574C0">
        <w:rPr>
          <w:bCs/>
          <w:sz w:val="24"/>
          <w:szCs w:val="24"/>
          <w:lang w:eastAsia="zh-CN"/>
        </w:rPr>
        <w:t xml:space="preserve">, </w:t>
      </w:r>
      <w:r w:rsidR="009F1BA9">
        <w:rPr>
          <w:bCs/>
          <w:sz w:val="24"/>
          <w:szCs w:val="24"/>
          <w:lang w:eastAsia="zh-CN"/>
        </w:rPr>
        <w:t>1</w:t>
      </w:r>
      <w:r w:rsidR="006608A5">
        <w:rPr>
          <w:bCs/>
          <w:sz w:val="24"/>
          <w:szCs w:val="24"/>
          <w:lang w:eastAsia="zh-CN"/>
        </w:rPr>
        <w:t>4</w:t>
      </w:r>
      <w:r w:rsidR="009F1BA9">
        <w:rPr>
          <w:bCs/>
          <w:sz w:val="24"/>
          <w:szCs w:val="24"/>
          <w:lang w:eastAsia="zh-CN"/>
        </w:rPr>
        <w:t xml:space="preserve"> </w:t>
      </w:r>
      <w:r w:rsidR="00FE106D" w:rsidRPr="00FE106D">
        <w:rPr>
          <w:bCs/>
          <w:sz w:val="24"/>
          <w:szCs w:val="24"/>
          <w:lang w:eastAsia="zh-CN"/>
        </w:rPr>
        <w:t xml:space="preserve">– </w:t>
      </w:r>
      <w:r w:rsidR="006608A5">
        <w:rPr>
          <w:bCs/>
          <w:sz w:val="24"/>
          <w:szCs w:val="24"/>
          <w:lang w:eastAsia="zh-CN"/>
        </w:rPr>
        <w:t>18</w:t>
      </w:r>
      <w:r w:rsidR="00FE106D" w:rsidRPr="00FE106D">
        <w:rPr>
          <w:bCs/>
          <w:sz w:val="24"/>
          <w:szCs w:val="24"/>
          <w:lang w:eastAsia="zh-CN"/>
        </w:rPr>
        <w:t xml:space="preserve"> </w:t>
      </w:r>
      <w:r w:rsidR="006608A5">
        <w:rPr>
          <w:bCs/>
          <w:sz w:val="24"/>
          <w:szCs w:val="24"/>
          <w:lang w:eastAsia="zh-CN"/>
        </w:rPr>
        <w:t xml:space="preserve">June </w:t>
      </w:r>
      <w:r w:rsidR="00FE106D" w:rsidRPr="00FE106D">
        <w:rPr>
          <w:bCs/>
          <w:sz w:val="24"/>
          <w:szCs w:val="24"/>
          <w:lang w:eastAsia="zh-CN"/>
        </w:rPr>
        <w:t>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5574BC4F" w:rsidR="00A209D6" w:rsidRPr="00B266B0" w:rsidRDefault="00A209D6" w:rsidP="00A209D6">
      <w:pPr>
        <w:pStyle w:val="Header"/>
        <w:rPr>
          <w:bCs/>
          <w:noProof w:val="0"/>
          <w:sz w:val="24"/>
        </w:rPr>
      </w:pPr>
    </w:p>
    <w:p w14:paraId="74AEDB1B" w14:textId="786F87A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C454A" w:rsidRPr="00AE4081">
        <w:rPr>
          <w:rFonts w:cs="Arial"/>
          <w:b/>
          <w:bCs/>
          <w:sz w:val="24"/>
          <w:lang w:eastAsia="ja-JP"/>
        </w:rPr>
        <w:t>9</w:t>
      </w:r>
      <w:r w:rsidR="00415E96" w:rsidRPr="00AE4081">
        <w:rPr>
          <w:rFonts w:cs="Arial"/>
          <w:b/>
          <w:bCs/>
          <w:sz w:val="24"/>
          <w:lang w:eastAsia="ja-JP"/>
        </w:rPr>
        <w:t>.</w:t>
      </w:r>
      <w:r w:rsidR="007C454A" w:rsidRPr="00AE4081">
        <w:rPr>
          <w:rFonts w:cs="Arial"/>
          <w:b/>
          <w:bCs/>
          <w:sz w:val="24"/>
          <w:lang w:eastAsia="ja-JP"/>
        </w:rPr>
        <w:t>7.</w:t>
      </w:r>
      <w:r w:rsidR="00AE4081" w:rsidRPr="00AE4081">
        <w:rPr>
          <w:rFonts w:cs="Arial"/>
          <w:b/>
          <w:bCs/>
          <w:sz w:val="24"/>
          <w:lang w:eastAsia="ja-JP"/>
        </w:rPr>
        <w:t>2</w:t>
      </w:r>
      <w:r w:rsidR="007C454A" w:rsidRPr="00AE4081">
        <w:rPr>
          <w:rFonts w:cs="Arial"/>
          <w:b/>
          <w:bCs/>
          <w:sz w:val="24"/>
          <w:lang w:eastAsia="ja-JP"/>
        </w:rPr>
        <w:t>.6</w:t>
      </w:r>
    </w:p>
    <w:p w14:paraId="73188B46" w14:textId="495DDB82"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4B3767">
        <w:rPr>
          <w:rFonts w:ascii="Arial" w:hAnsi="Arial" w:cs="Arial"/>
          <w:b/>
          <w:bCs/>
          <w:sz w:val="24"/>
        </w:rPr>
        <w:t xml:space="preserve"> </w:t>
      </w:r>
    </w:p>
    <w:p w14:paraId="0FA3EF00" w14:textId="133490E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F77DD">
        <w:rPr>
          <w:rFonts w:ascii="Arial" w:hAnsi="Arial" w:cs="Arial"/>
          <w:b/>
          <w:bCs/>
          <w:sz w:val="24"/>
        </w:rPr>
        <w:t>P</w:t>
      </w:r>
      <w:r w:rsidR="00FF77DD" w:rsidRPr="00FF77DD">
        <w:rPr>
          <w:rFonts w:ascii="Arial" w:hAnsi="Arial" w:cs="Arial"/>
          <w:b/>
          <w:bCs/>
          <w:sz w:val="24"/>
        </w:rPr>
        <w:t>otential reduction of the scope of Rel-17 IAB enhancements</w:t>
      </w:r>
    </w:p>
    <w:p w14:paraId="1F147C23" w14:textId="1C62D54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F2AD4" w:rsidRPr="002F2AD4">
        <w:rPr>
          <w:rFonts w:ascii="Arial" w:hAnsi="Arial" w:cs="Arial"/>
          <w:b/>
          <w:bCs/>
          <w:sz w:val="24"/>
        </w:rPr>
        <w:t>NR_IAB_enh</w:t>
      </w:r>
      <w:proofErr w:type="spellEnd"/>
      <w:r w:rsidR="002F2AD4" w:rsidRPr="002F2AD4">
        <w:rPr>
          <w:rFonts w:ascii="Arial" w:hAnsi="Arial" w:cs="Arial"/>
          <w:b/>
          <w:bCs/>
          <w:sz w:val="24"/>
        </w:rPr>
        <w:t xml:space="preserve"> </w:t>
      </w:r>
      <w:r>
        <w:rPr>
          <w:rFonts w:ascii="Arial" w:hAnsi="Arial" w:cs="Arial"/>
          <w:b/>
          <w:bCs/>
          <w:sz w:val="24"/>
        </w:rPr>
        <w:t xml:space="preserve">- Release </w:t>
      </w:r>
      <w:r w:rsidR="004B3767">
        <w:rPr>
          <w:rFonts w:ascii="Arial" w:hAnsi="Arial" w:cs="Arial"/>
          <w:b/>
          <w:bCs/>
          <w:sz w:val="24"/>
        </w:rPr>
        <w:t>1</w:t>
      </w:r>
      <w:r w:rsidR="000A7D60">
        <w:rPr>
          <w:rFonts w:ascii="Arial" w:hAnsi="Arial" w:cs="Arial"/>
          <w:b/>
          <w:bCs/>
          <w:sz w:val="24"/>
        </w:rPr>
        <w:t>7</w:t>
      </w:r>
    </w:p>
    <w:p w14:paraId="6FEB19D6" w14:textId="4B8CCF0B"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401F">
        <w:rPr>
          <w:rFonts w:ascii="Arial" w:hAnsi="Arial" w:cs="Arial"/>
          <w:b/>
          <w:bCs/>
          <w:sz w:val="24"/>
        </w:rPr>
        <w:t>Approval</w:t>
      </w:r>
    </w:p>
    <w:p w14:paraId="294B1FC1" w14:textId="66AE3047" w:rsidR="00A209D6" w:rsidRPr="006E13D1" w:rsidRDefault="00A209D6" w:rsidP="00A209D6">
      <w:pPr>
        <w:pStyle w:val="Heading1"/>
      </w:pPr>
      <w:r w:rsidRPr="006E13D1">
        <w:t>1</w:t>
      </w:r>
      <w:r w:rsidRPr="006E13D1">
        <w:tab/>
      </w:r>
      <w:r>
        <w:t>Introduction</w:t>
      </w:r>
    </w:p>
    <w:p w14:paraId="12918280" w14:textId="36219FD6" w:rsidR="00FF77DD" w:rsidRDefault="00C03B57" w:rsidP="00610596">
      <w:r>
        <w:t>In this contribution, w</w:t>
      </w:r>
      <w:r w:rsidR="001A7841">
        <w:t xml:space="preserve">e </w:t>
      </w:r>
      <w:r w:rsidR="00FF77DD">
        <w:t xml:space="preserve">discuss </w:t>
      </w:r>
      <w:r w:rsidR="00432BE2">
        <w:t xml:space="preserve">Rel.17 </w:t>
      </w:r>
      <w:r w:rsidR="002F2AD4">
        <w:t xml:space="preserve">WI </w:t>
      </w:r>
      <w:r w:rsidR="00432BE2">
        <w:t xml:space="preserve">on IAB enhancements and particularly the work in </w:t>
      </w:r>
      <w:r w:rsidR="00FF77DD">
        <w:t xml:space="preserve">RAN2 considering the existing </w:t>
      </w:r>
      <w:r w:rsidR="00432BE2">
        <w:t xml:space="preserve">and anticipated </w:t>
      </w:r>
      <w:r w:rsidR="00FF77DD">
        <w:t xml:space="preserve">workload </w:t>
      </w:r>
      <w:r w:rsidR="00432BE2">
        <w:t xml:space="preserve">in RAN2 </w:t>
      </w:r>
      <w:r w:rsidR="00FF77DD">
        <w:t>vs.</w:t>
      </w:r>
      <w:r w:rsidR="00432BE2">
        <w:t xml:space="preserve"> the progress so far and what may be achievable in the WI with current pace</w:t>
      </w:r>
      <w:r w:rsidR="00FF77DD">
        <w:t>.</w:t>
      </w:r>
      <w:r w:rsidR="00432BE2">
        <w:t xml:space="preserve"> We see certain areas less critical as Rel.17 extensions being candidates to reduce required efforts and to allow RAN2 to focus on prioritised issues.</w:t>
      </w:r>
    </w:p>
    <w:p w14:paraId="4F547731" w14:textId="2DBB8DB5" w:rsidR="00A209D6" w:rsidRPr="006E13D1" w:rsidRDefault="00A209D6" w:rsidP="00B7538C">
      <w:pPr>
        <w:pStyle w:val="Heading1"/>
      </w:pPr>
      <w:r w:rsidRPr="006E13D1">
        <w:t>2</w:t>
      </w:r>
      <w:r w:rsidRPr="006E13D1">
        <w:tab/>
      </w:r>
      <w:r w:rsidR="00E24B27">
        <w:t>Discussion</w:t>
      </w:r>
    </w:p>
    <w:p w14:paraId="3D2EE1A8" w14:textId="25185FDD" w:rsidR="002F2AD4" w:rsidRDefault="00ED3626" w:rsidP="007A2E55">
      <w:r>
        <w:rPr>
          <w:noProof/>
        </w:rPr>
        <mc:AlternateContent>
          <mc:Choice Requires="wps">
            <w:drawing>
              <wp:anchor distT="45720" distB="45720" distL="114300" distR="114300" simplePos="0" relativeHeight="251658240" behindDoc="0" locked="0" layoutInCell="1" allowOverlap="1" wp14:anchorId="76C3E398" wp14:editId="688030F2">
                <wp:simplePos x="0" y="0"/>
                <wp:positionH relativeFrom="column">
                  <wp:posOffset>204470</wp:posOffset>
                </wp:positionH>
                <wp:positionV relativeFrom="paragraph">
                  <wp:posOffset>276860</wp:posOffset>
                </wp:positionV>
                <wp:extent cx="59626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4A301E17" w14:textId="77777777" w:rsidR="002E21C2" w:rsidRPr="00ED3626" w:rsidRDefault="002E21C2" w:rsidP="00ED3626">
                            <w:pPr>
                              <w:overflowPunct w:val="0"/>
                              <w:autoSpaceDE w:val="0"/>
                              <w:autoSpaceDN w:val="0"/>
                              <w:adjustRightInd w:val="0"/>
                              <w:spacing w:after="40"/>
                              <w:textAlignment w:val="baseline"/>
                              <w:rPr>
                                <w:bCs/>
                                <w:lang w:eastAsia="en-GB"/>
                              </w:rPr>
                            </w:pPr>
                            <w:bookmarkStart w:id="0" w:name="_Hlk26854989"/>
                            <w:r w:rsidRPr="00ED3626">
                              <w:rPr>
                                <w:bCs/>
                                <w:lang w:eastAsia="en-GB"/>
                              </w:rPr>
                              <w:t>Duplexing enhancements [RAN1-led, RAN2, RAN3, RAN4]:</w:t>
                            </w:r>
                          </w:p>
                          <w:p w14:paraId="32FF2D8D" w14:textId="77777777" w:rsidR="002E21C2" w:rsidRPr="00ED3626" w:rsidRDefault="002E21C2" w:rsidP="00ED3626">
                            <w:pPr>
                              <w:numPr>
                                <w:ilvl w:val="0"/>
                                <w:numId w:val="15"/>
                              </w:numPr>
                              <w:overflowPunct w:val="0"/>
                              <w:autoSpaceDE w:val="0"/>
                              <w:autoSpaceDN w:val="0"/>
                              <w:adjustRightInd w:val="0"/>
                              <w:spacing w:after="40"/>
                              <w:ind w:left="714" w:hanging="357"/>
                              <w:textAlignment w:val="baseline"/>
                              <w:rPr>
                                <w:rFonts w:eastAsia="MS Mincho"/>
                                <w:lang w:val="en-US"/>
                              </w:rPr>
                            </w:pPr>
                            <w:r w:rsidRPr="00ED3626">
                              <w:rPr>
                                <w:rFonts w:eastAsia="MS Mincho"/>
                              </w:rPr>
                              <w:t>Specification of enhancements to the resource multiplexing between child and parent links of an IAB node, including:</w:t>
                            </w:r>
                          </w:p>
                          <w:p w14:paraId="028341DC" w14:textId="77777777" w:rsidR="002E21C2" w:rsidRPr="00ED3626" w:rsidRDefault="002E21C2" w:rsidP="00ED3626">
                            <w:pPr>
                              <w:numPr>
                                <w:ilvl w:val="1"/>
                                <w:numId w:val="15"/>
                              </w:numPr>
                              <w:overflowPunct w:val="0"/>
                              <w:autoSpaceDE w:val="0"/>
                              <w:autoSpaceDN w:val="0"/>
                              <w:adjustRightInd w:val="0"/>
                              <w:spacing w:after="40"/>
                              <w:ind w:left="1434" w:hanging="357"/>
                              <w:textAlignment w:val="baseline"/>
                              <w:rPr>
                                <w:rFonts w:eastAsia="MS Mincho"/>
                              </w:rPr>
                            </w:pPr>
                            <w:bookmarkStart w:id="1" w:name="_Hlk26193173"/>
                            <w:r w:rsidRPr="00ED3626">
                              <w:rPr>
                                <w:rFonts w:eastAsia="MS Mincho"/>
                              </w:rPr>
                              <w:t>Support of simultaneous operation (transmission and/or reception) of IAB-node’s child and parent links (i.e., MT Tx/DU Tx, MT Tx/DU Rx, MT Rx/DU Tx, MT Rx/DU Rx).</w:t>
                            </w:r>
                          </w:p>
                          <w:p w14:paraId="00823AEA" w14:textId="77777777" w:rsidR="002E21C2" w:rsidRPr="00ED3626" w:rsidRDefault="002E21C2" w:rsidP="00ED3626">
                            <w:pPr>
                              <w:numPr>
                                <w:ilvl w:val="1"/>
                                <w:numId w:val="15"/>
                              </w:numPr>
                              <w:overflowPunct w:val="0"/>
                              <w:autoSpaceDE w:val="0"/>
                              <w:autoSpaceDN w:val="0"/>
                              <w:adjustRightInd w:val="0"/>
                              <w:spacing w:after="40"/>
                              <w:ind w:left="1434" w:hanging="357"/>
                              <w:textAlignment w:val="baseline"/>
                              <w:rPr>
                                <w:rFonts w:eastAsia="MS Mincho"/>
                              </w:rPr>
                            </w:pPr>
                            <w:r w:rsidRPr="00ED3626">
                              <w:rPr>
                                <w:rFonts w:eastAsia="MS Mincho"/>
                              </w:rPr>
                              <w:t>Support for dual-connectivity scenarios defined by RAN2/RAN3 in the context of topology redundancy for improved robustness and load balancing.</w:t>
                            </w:r>
                          </w:p>
                          <w:bookmarkEnd w:id="1"/>
                          <w:p w14:paraId="1F1ADA03" w14:textId="77777777" w:rsidR="002E21C2" w:rsidRPr="00ED3626" w:rsidRDefault="002E21C2" w:rsidP="00ED3626">
                            <w:pPr>
                              <w:numPr>
                                <w:ilvl w:val="0"/>
                                <w:numId w:val="15"/>
                              </w:numPr>
                              <w:overflowPunct w:val="0"/>
                              <w:autoSpaceDE w:val="0"/>
                              <w:autoSpaceDN w:val="0"/>
                              <w:adjustRightInd w:val="0"/>
                              <w:textAlignment w:val="baseline"/>
                              <w:rPr>
                                <w:rFonts w:eastAsia="MS Mincho"/>
                              </w:rPr>
                            </w:pPr>
                            <w:r w:rsidRPr="00ED3626">
                              <w:rPr>
                                <w:rFonts w:eastAsia="MS Mincho"/>
                              </w:rPr>
                              <w:t>Specification of IAB-node timing mode(s), extensions for DL/UL power control, and CLI and interference measurements of BH links, as needed, to support simultaneous operation (transmission and/or reception) by IAB-node’s child and parent links.</w:t>
                            </w:r>
                          </w:p>
                          <w:p w14:paraId="642A55A3" w14:textId="77777777" w:rsidR="002E21C2" w:rsidRPr="00ED3626" w:rsidRDefault="002E21C2" w:rsidP="00ED3626">
                            <w:pPr>
                              <w:overflowPunct w:val="0"/>
                              <w:autoSpaceDE w:val="0"/>
                              <w:autoSpaceDN w:val="0"/>
                              <w:adjustRightInd w:val="0"/>
                              <w:spacing w:after="40"/>
                              <w:textAlignment w:val="baseline"/>
                              <w:rPr>
                                <w:bCs/>
                                <w:lang w:eastAsia="en-GB"/>
                              </w:rPr>
                            </w:pPr>
                            <w:r w:rsidRPr="00ED3626">
                              <w:rPr>
                                <w:bCs/>
                                <w:lang w:eastAsia="en-GB"/>
                              </w:rPr>
                              <w:t>Topology adaptation enhancements [RAN3-led, RAN2]:</w:t>
                            </w:r>
                          </w:p>
                          <w:p w14:paraId="47242FE2" w14:textId="77777777" w:rsidR="002E21C2" w:rsidRPr="00ED3626" w:rsidRDefault="002E21C2" w:rsidP="00ED3626">
                            <w:pPr>
                              <w:numPr>
                                <w:ilvl w:val="0"/>
                                <w:numId w:val="16"/>
                              </w:numPr>
                              <w:overflowPunct w:val="0"/>
                              <w:autoSpaceDE w:val="0"/>
                              <w:autoSpaceDN w:val="0"/>
                              <w:adjustRightInd w:val="0"/>
                              <w:spacing w:after="40"/>
                              <w:ind w:left="714" w:hanging="357"/>
                              <w:textAlignment w:val="baseline"/>
                              <w:rPr>
                                <w:lang w:eastAsia="en-GB"/>
                              </w:rPr>
                            </w:pPr>
                            <w:r w:rsidRPr="00ED3626">
                              <w:rPr>
                                <w:lang w:eastAsia="en-GB"/>
                              </w:rPr>
                              <w:t xml:space="preserve">Specification of procedures for inter-donor IAB-node migration to enhance robustness and load-balancing, including enhancements to reduce signalling load.   </w:t>
                            </w:r>
                          </w:p>
                          <w:p w14:paraId="524DD534" w14:textId="77777777" w:rsidR="002E21C2" w:rsidRPr="00ED3626" w:rsidRDefault="002E21C2" w:rsidP="00ED3626">
                            <w:pPr>
                              <w:numPr>
                                <w:ilvl w:val="0"/>
                                <w:numId w:val="16"/>
                              </w:numPr>
                              <w:overflowPunct w:val="0"/>
                              <w:autoSpaceDE w:val="0"/>
                              <w:autoSpaceDN w:val="0"/>
                              <w:adjustRightInd w:val="0"/>
                              <w:spacing w:after="40"/>
                              <w:ind w:left="714" w:hanging="357"/>
                              <w:textAlignment w:val="baseline"/>
                              <w:rPr>
                                <w:lang w:eastAsia="en-GB"/>
                              </w:rPr>
                            </w:pPr>
                            <w:r w:rsidRPr="00ED3626">
                              <w:rPr>
                                <w:lang w:eastAsia="en-GB"/>
                              </w:rPr>
                              <w:t>Specification of enhancements to reduce service interruption due to IAB-node migration and BH RLF recovery.</w:t>
                            </w:r>
                          </w:p>
                          <w:p w14:paraId="0EF91F82" w14:textId="77777777" w:rsidR="002E21C2" w:rsidRPr="00ED3626" w:rsidRDefault="002E21C2" w:rsidP="00ED3626">
                            <w:pPr>
                              <w:numPr>
                                <w:ilvl w:val="0"/>
                                <w:numId w:val="16"/>
                              </w:numPr>
                              <w:overflowPunct w:val="0"/>
                              <w:autoSpaceDE w:val="0"/>
                              <w:autoSpaceDN w:val="0"/>
                              <w:adjustRightInd w:val="0"/>
                              <w:ind w:left="714" w:hanging="357"/>
                              <w:textAlignment w:val="baseline"/>
                              <w:rPr>
                                <w:lang w:eastAsia="en-GB"/>
                              </w:rPr>
                            </w:pPr>
                            <w:r w:rsidRPr="00ED3626">
                              <w:rPr>
                                <w:lang w:eastAsia="en-GB"/>
                              </w:rPr>
                              <w:t>Specification of enhancements to topological redundancy, including support of CP/UP separation.</w:t>
                            </w:r>
                          </w:p>
                          <w:p w14:paraId="063A7C1F" w14:textId="77777777" w:rsidR="002E21C2" w:rsidRPr="00ED3626" w:rsidRDefault="002E21C2" w:rsidP="00ED3626">
                            <w:pPr>
                              <w:overflowPunct w:val="0"/>
                              <w:autoSpaceDE w:val="0"/>
                              <w:autoSpaceDN w:val="0"/>
                              <w:adjustRightInd w:val="0"/>
                              <w:spacing w:after="40"/>
                              <w:textAlignment w:val="baseline"/>
                              <w:rPr>
                                <w:bCs/>
                                <w:lang w:eastAsia="en-GB"/>
                              </w:rPr>
                            </w:pPr>
                            <w:r w:rsidRPr="00ED3626">
                              <w:rPr>
                                <w:bCs/>
                                <w:lang w:eastAsia="en-GB"/>
                              </w:rPr>
                              <w:t xml:space="preserve">Topology, </w:t>
                            </w:r>
                            <w:proofErr w:type="gramStart"/>
                            <w:r w:rsidRPr="00ED3626">
                              <w:rPr>
                                <w:bCs/>
                                <w:lang w:eastAsia="en-GB"/>
                              </w:rPr>
                              <w:t>routing</w:t>
                            </w:r>
                            <w:proofErr w:type="gramEnd"/>
                            <w:r w:rsidRPr="00ED3626">
                              <w:rPr>
                                <w:bCs/>
                                <w:lang w:eastAsia="en-GB"/>
                              </w:rPr>
                              <w:t xml:space="preserve"> and transport enhancements [RAN2-led, RAN3]:</w:t>
                            </w:r>
                          </w:p>
                          <w:p w14:paraId="0CB86617" w14:textId="77777777" w:rsidR="002E21C2" w:rsidRPr="00ED3626" w:rsidRDefault="002E21C2" w:rsidP="00ED3626">
                            <w:pPr>
                              <w:numPr>
                                <w:ilvl w:val="0"/>
                                <w:numId w:val="16"/>
                              </w:numPr>
                              <w:overflowPunct w:val="0"/>
                              <w:autoSpaceDE w:val="0"/>
                              <w:autoSpaceDN w:val="0"/>
                              <w:adjustRightInd w:val="0"/>
                              <w:ind w:left="714" w:hanging="357"/>
                              <w:textAlignment w:val="baseline"/>
                              <w:rPr>
                                <w:lang w:eastAsia="en-GB"/>
                              </w:rPr>
                            </w:pPr>
                            <w:r w:rsidRPr="00ED3626">
                              <w:rPr>
                                <w:lang w:eastAsia="en-GB"/>
                              </w:rPr>
                              <w:t xml:space="preserve">Specifications of enhancements to improve topology-wide fairness, multi-hop latency and congestion mitigation </w:t>
                            </w:r>
                            <w:bookmarkEnd w:id="0"/>
                          </w:p>
                          <w:p w14:paraId="19313602" w14:textId="77777777" w:rsidR="002E21C2" w:rsidRPr="00ED3626" w:rsidRDefault="002E21C2" w:rsidP="00ED3626">
                            <w:pPr>
                              <w:spacing w:after="40"/>
                              <w:rPr>
                                <w:rFonts w:eastAsia="MS Mincho"/>
                              </w:rPr>
                            </w:pPr>
                            <w:r w:rsidRPr="00ED3626">
                              <w:rPr>
                                <w:rFonts w:eastAsia="MS Mincho"/>
                              </w:rPr>
                              <w:t>RF and RRM requirements [RAN4-led]:</w:t>
                            </w:r>
                          </w:p>
                          <w:p w14:paraId="0FF1A04E" w14:textId="18E2B205" w:rsidR="002E21C2" w:rsidRDefault="002E21C2" w:rsidP="00ED3626">
                            <w:pPr>
                              <w:numPr>
                                <w:ilvl w:val="0"/>
                                <w:numId w:val="17"/>
                              </w:numPr>
                              <w:overflowPunct w:val="0"/>
                              <w:autoSpaceDE w:val="0"/>
                              <w:autoSpaceDN w:val="0"/>
                              <w:adjustRightInd w:val="0"/>
                              <w:spacing w:after="40"/>
                              <w:ind w:left="714" w:hanging="357"/>
                              <w:textAlignment w:val="baseline"/>
                              <w:rPr>
                                <w:rFonts w:eastAsia="MS Mincho"/>
                              </w:rPr>
                            </w:pPr>
                            <w:r w:rsidRPr="00ED3626">
                              <w:rPr>
                                <w:rFonts w:eastAsia="MS Mincho"/>
                                <w:lang w:eastAsia="ja-JP"/>
                              </w:rPr>
                              <w:t>Definition of IAB node RF requirements if needed for any Rel-17 extensions.</w:t>
                            </w:r>
                          </w:p>
                          <w:p w14:paraId="176D09F4" w14:textId="4BBBE057" w:rsidR="002E21C2" w:rsidRDefault="002E21C2" w:rsidP="002E21C2">
                            <w:pPr>
                              <w:numPr>
                                <w:ilvl w:val="0"/>
                                <w:numId w:val="17"/>
                              </w:numPr>
                              <w:overflowPunct w:val="0"/>
                              <w:autoSpaceDE w:val="0"/>
                              <w:autoSpaceDN w:val="0"/>
                              <w:adjustRightInd w:val="0"/>
                              <w:spacing w:after="40"/>
                              <w:ind w:left="714" w:hanging="357"/>
                              <w:textAlignment w:val="baseline"/>
                            </w:pPr>
                            <w:r w:rsidRPr="00ED3626">
                              <w:rPr>
                                <w:lang w:eastAsia="en-GB"/>
                              </w:rPr>
                              <w:t xml:space="preserve">Definition of RRM core requirements </w:t>
                            </w:r>
                            <w:r w:rsidRPr="00ED3626">
                              <w:rPr>
                                <w:lang w:eastAsia="ja-JP"/>
                              </w:rPr>
                              <w:t>if needed for any Rel-17 extensions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6C3E398" id="_x0000_t202" coordsize="21600,21600" o:spt="202" path="m,l,21600r21600,l21600,xe">
                <v:stroke joinstyle="miter"/>
                <v:path gradientshapeok="t" o:connecttype="rect"/>
              </v:shapetype>
              <v:shape id="Text Box 2" o:spid="_x0000_s1026" type="#_x0000_t202" style="position:absolute;margin-left:16.1pt;margin-top:21.8pt;width:469.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Cd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KyW5XKB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">
                <v:textbox style="mso-fit-shape-to-text:t">
                  <w:txbxContent>
                    <w:p w14:paraId="4A301E17" w14:textId="77777777" w:rsidR="002E21C2" w:rsidRPr="00ED3626" w:rsidRDefault="002E21C2" w:rsidP="00ED3626">
                      <w:pPr>
                        <w:overflowPunct w:val="0"/>
                        <w:autoSpaceDE w:val="0"/>
                        <w:autoSpaceDN w:val="0"/>
                        <w:adjustRightInd w:val="0"/>
                        <w:spacing w:after="40"/>
                        <w:textAlignment w:val="baseline"/>
                        <w:rPr>
                          <w:bCs/>
                          <w:lang w:eastAsia="en-GB"/>
                        </w:rPr>
                      </w:pPr>
                      <w:bookmarkStart w:id="2" w:name="_Hlk26854989"/>
                      <w:r w:rsidRPr="00ED3626">
                        <w:rPr>
                          <w:bCs/>
                          <w:lang w:eastAsia="en-GB"/>
                        </w:rPr>
                        <w:t>Duplexing enhancements [RAN1-led, RAN2, RAN3, RAN4]:</w:t>
                      </w:r>
                    </w:p>
                    <w:p w14:paraId="32FF2D8D" w14:textId="77777777" w:rsidR="002E21C2" w:rsidRPr="00ED3626" w:rsidRDefault="002E21C2" w:rsidP="00ED3626">
                      <w:pPr>
                        <w:numPr>
                          <w:ilvl w:val="0"/>
                          <w:numId w:val="15"/>
                        </w:numPr>
                        <w:overflowPunct w:val="0"/>
                        <w:autoSpaceDE w:val="0"/>
                        <w:autoSpaceDN w:val="0"/>
                        <w:adjustRightInd w:val="0"/>
                        <w:spacing w:after="40"/>
                        <w:ind w:left="714" w:hanging="357"/>
                        <w:textAlignment w:val="baseline"/>
                        <w:rPr>
                          <w:rFonts w:eastAsia="MS Mincho"/>
                          <w:lang w:val="en-US"/>
                        </w:rPr>
                      </w:pPr>
                      <w:r w:rsidRPr="00ED3626">
                        <w:rPr>
                          <w:rFonts w:eastAsia="MS Mincho"/>
                        </w:rPr>
                        <w:t>Specification of enhancements to the resource multiplexing between child and parent links of an IAB node, including:</w:t>
                      </w:r>
                    </w:p>
                    <w:p w14:paraId="028341DC" w14:textId="77777777" w:rsidR="002E21C2" w:rsidRPr="00ED3626" w:rsidRDefault="002E21C2" w:rsidP="00ED3626">
                      <w:pPr>
                        <w:numPr>
                          <w:ilvl w:val="1"/>
                          <w:numId w:val="15"/>
                        </w:numPr>
                        <w:overflowPunct w:val="0"/>
                        <w:autoSpaceDE w:val="0"/>
                        <w:autoSpaceDN w:val="0"/>
                        <w:adjustRightInd w:val="0"/>
                        <w:spacing w:after="40"/>
                        <w:ind w:left="1434" w:hanging="357"/>
                        <w:textAlignment w:val="baseline"/>
                        <w:rPr>
                          <w:rFonts w:eastAsia="MS Mincho"/>
                        </w:rPr>
                      </w:pPr>
                      <w:bookmarkStart w:id="3" w:name="_Hlk26193173"/>
                      <w:r w:rsidRPr="00ED3626">
                        <w:rPr>
                          <w:rFonts w:eastAsia="MS Mincho"/>
                        </w:rPr>
                        <w:t>Support of simultaneous operation (transmission and/or reception) of IAB-node’s child and parent links (i.e., MT Tx/DU Tx, MT Tx/DU Rx, MT Rx/DU Tx, MT Rx/DU Rx).</w:t>
                      </w:r>
                    </w:p>
                    <w:p w14:paraId="00823AEA" w14:textId="77777777" w:rsidR="002E21C2" w:rsidRPr="00ED3626" w:rsidRDefault="002E21C2" w:rsidP="00ED3626">
                      <w:pPr>
                        <w:numPr>
                          <w:ilvl w:val="1"/>
                          <w:numId w:val="15"/>
                        </w:numPr>
                        <w:overflowPunct w:val="0"/>
                        <w:autoSpaceDE w:val="0"/>
                        <w:autoSpaceDN w:val="0"/>
                        <w:adjustRightInd w:val="0"/>
                        <w:spacing w:after="40"/>
                        <w:ind w:left="1434" w:hanging="357"/>
                        <w:textAlignment w:val="baseline"/>
                        <w:rPr>
                          <w:rFonts w:eastAsia="MS Mincho"/>
                        </w:rPr>
                      </w:pPr>
                      <w:r w:rsidRPr="00ED3626">
                        <w:rPr>
                          <w:rFonts w:eastAsia="MS Mincho"/>
                        </w:rPr>
                        <w:t>Support for dual-connectivity scenarios defined by RAN2/RAN3 in the context of topology redundancy for improved robustness and load balancing.</w:t>
                      </w:r>
                    </w:p>
                    <w:bookmarkEnd w:id="3"/>
                    <w:p w14:paraId="1F1ADA03" w14:textId="77777777" w:rsidR="002E21C2" w:rsidRPr="00ED3626" w:rsidRDefault="002E21C2" w:rsidP="00ED3626">
                      <w:pPr>
                        <w:numPr>
                          <w:ilvl w:val="0"/>
                          <w:numId w:val="15"/>
                        </w:numPr>
                        <w:overflowPunct w:val="0"/>
                        <w:autoSpaceDE w:val="0"/>
                        <w:autoSpaceDN w:val="0"/>
                        <w:adjustRightInd w:val="0"/>
                        <w:textAlignment w:val="baseline"/>
                        <w:rPr>
                          <w:rFonts w:eastAsia="MS Mincho"/>
                        </w:rPr>
                      </w:pPr>
                      <w:r w:rsidRPr="00ED3626">
                        <w:rPr>
                          <w:rFonts w:eastAsia="MS Mincho"/>
                        </w:rPr>
                        <w:t>Specification of IAB-node timing mode(s), extensions for DL/UL power control, and CLI and interference measurements of BH links, as needed, to support simultaneous operation (transmission and/or reception) by IAB-node’s child and parent links.</w:t>
                      </w:r>
                    </w:p>
                    <w:p w14:paraId="642A55A3" w14:textId="77777777" w:rsidR="002E21C2" w:rsidRPr="00ED3626" w:rsidRDefault="002E21C2" w:rsidP="00ED3626">
                      <w:pPr>
                        <w:overflowPunct w:val="0"/>
                        <w:autoSpaceDE w:val="0"/>
                        <w:autoSpaceDN w:val="0"/>
                        <w:adjustRightInd w:val="0"/>
                        <w:spacing w:after="40"/>
                        <w:textAlignment w:val="baseline"/>
                        <w:rPr>
                          <w:bCs/>
                          <w:lang w:eastAsia="en-GB"/>
                        </w:rPr>
                      </w:pPr>
                      <w:r w:rsidRPr="00ED3626">
                        <w:rPr>
                          <w:bCs/>
                          <w:lang w:eastAsia="en-GB"/>
                        </w:rPr>
                        <w:t>Topology adaptation enhancements [RAN3-led, RAN2]:</w:t>
                      </w:r>
                    </w:p>
                    <w:p w14:paraId="47242FE2" w14:textId="77777777" w:rsidR="002E21C2" w:rsidRPr="00ED3626" w:rsidRDefault="002E21C2" w:rsidP="00ED3626">
                      <w:pPr>
                        <w:numPr>
                          <w:ilvl w:val="0"/>
                          <w:numId w:val="16"/>
                        </w:numPr>
                        <w:overflowPunct w:val="0"/>
                        <w:autoSpaceDE w:val="0"/>
                        <w:autoSpaceDN w:val="0"/>
                        <w:adjustRightInd w:val="0"/>
                        <w:spacing w:after="40"/>
                        <w:ind w:left="714" w:hanging="357"/>
                        <w:textAlignment w:val="baseline"/>
                        <w:rPr>
                          <w:lang w:eastAsia="en-GB"/>
                        </w:rPr>
                      </w:pPr>
                      <w:r w:rsidRPr="00ED3626">
                        <w:rPr>
                          <w:lang w:eastAsia="en-GB"/>
                        </w:rPr>
                        <w:t xml:space="preserve">Specification of procedures for inter-donor IAB-node migration to enhance robustness and load-balancing, including enhancements to reduce signalling load.   </w:t>
                      </w:r>
                    </w:p>
                    <w:p w14:paraId="524DD534" w14:textId="77777777" w:rsidR="002E21C2" w:rsidRPr="00ED3626" w:rsidRDefault="002E21C2" w:rsidP="00ED3626">
                      <w:pPr>
                        <w:numPr>
                          <w:ilvl w:val="0"/>
                          <w:numId w:val="16"/>
                        </w:numPr>
                        <w:overflowPunct w:val="0"/>
                        <w:autoSpaceDE w:val="0"/>
                        <w:autoSpaceDN w:val="0"/>
                        <w:adjustRightInd w:val="0"/>
                        <w:spacing w:after="40"/>
                        <w:ind w:left="714" w:hanging="357"/>
                        <w:textAlignment w:val="baseline"/>
                        <w:rPr>
                          <w:lang w:eastAsia="en-GB"/>
                        </w:rPr>
                      </w:pPr>
                      <w:r w:rsidRPr="00ED3626">
                        <w:rPr>
                          <w:lang w:eastAsia="en-GB"/>
                        </w:rPr>
                        <w:t>Specification of enhancements to reduce service interruption due to IAB-node migration and BH RLF recovery.</w:t>
                      </w:r>
                    </w:p>
                    <w:p w14:paraId="0EF91F82" w14:textId="77777777" w:rsidR="002E21C2" w:rsidRPr="00ED3626" w:rsidRDefault="002E21C2" w:rsidP="00ED3626">
                      <w:pPr>
                        <w:numPr>
                          <w:ilvl w:val="0"/>
                          <w:numId w:val="16"/>
                        </w:numPr>
                        <w:overflowPunct w:val="0"/>
                        <w:autoSpaceDE w:val="0"/>
                        <w:autoSpaceDN w:val="0"/>
                        <w:adjustRightInd w:val="0"/>
                        <w:ind w:left="714" w:hanging="357"/>
                        <w:textAlignment w:val="baseline"/>
                        <w:rPr>
                          <w:lang w:eastAsia="en-GB"/>
                        </w:rPr>
                      </w:pPr>
                      <w:r w:rsidRPr="00ED3626">
                        <w:rPr>
                          <w:lang w:eastAsia="en-GB"/>
                        </w:rPr>
                        <w:t>Specification of enhancements to topological redundancy, including support of CP/UP separation.</w:t>
                      </w:r>
                    </w:p>
                    <w:p w14:paraId="063A7C1F" w14:textId="77777777" w:rsidR="002E21C2" w:rsidRPr="00ED3626" w:rsidRDefault="002E21C2" w:rsidP="00ED3626">
                      <w:pPr>
                        <w:overflowPunct w:val="0"/>
                        <w:autoSpaceDE w:val="0"/>
                        <w:autoSpaceDN w:val="0"/>
                        <w:adjustRightInd w:val="0"/>
                        <w:spacing w:after="40"/>
                        <w:textAlignment w:val="baseline"/>
                        <w:rPr>
                          <w:bCs/>
                          <w:lang w:eastAsia="en-GB"/>
                        </w:rPr>
                      </w:pPr>
                      <w:r w:rsidRPr="00ED3626">
                        <w:rPr>
                          <w:bCs/>
                          <w:lang w:eastAsia="en-GB"/>
                        </w:rPr>
                        <w:t xml:space="preserve">Topology, </w:t>
                      </w:r>
                      <w:proofErr w:type="gramStart"/>
                      <w:r w:rsidRPr="00ED3626">
                        <w:rPr>
                          <w:bCs/>
                          <w:lang w:eastAsia="en-GB"/>
                        </w:rPr>
                        <w:t>routing</w:t>
                      </w:r>
                      <w:proofErr w:type="gramEnd"/>
                      <w:r w:rsidRPr="00ED3626">
                        <w:rPr>
                          <w:bCs/>
                          <w:lang w:eastAsia="en-GB"/>
                        </w:rPr>
                        <w:t xml:space="preserve"> and transport enhancements [RAN2-led, RAN3]:</w:t>
                      </w:r>
                    </w:p>
                    <w:p w14:paraId="0CB86617" w14:textId="77777777" w:rsidR="002E21C2" w:rsidRPr="00ED3626" w:rsidRDefault="002E21C2" w:rsidP="00ED3626">
                      <w:pPr>
                        <w:numPr>
                          <w:ilvl w:val="0"/>
                          <w:numId w:val="16"/>
                        </w:numPr>
                        <w:overflowPunct w:val="0"/>
                        <w:autoSpaceDE w:val="0"/>
                        <w:autoSpaceDN w:val="0"/>
                        <w:adjustRightInd w:val="0"/>
                        <w:ind w:left="714" w:hanging="357"/>
                        <w:textAlignment w:val="baseline"/>
                        <w:rPr>
                          <w:lang w:eastAsia="en-GB"/>
                        </w:rPr>
                      </w:pPr>
                      <w:r w:rsidRPr="00ED3626">
                        <w:rPr>
                          <w:lang w:eastAsia="en-GB"/>
                        </w:rPr>
                        <w:t xml:space="preserve">Specifications of enhancements to improve topology-wide fairness, multi-hop latency and congestion mitigation </w:t>
                      </w:r>
                      <w:bookmarkEnd w:id="2"/>
                    </w:p>
                    <w:p w14:paraId="19313602" w14:textId="77777777" w:rsidR="002E21C2" w:rsidRPr="00ED3626" w:rsidRDefault="002E21C2" w:rsidP="00ED3626">
                      <w:pPr>
                        <w:spacing w:after="40"/>
                        <w:rPr>
                          <w:rFonts w:eastAsia="MS Mincho"/>
                        </w:rPr>
                      </w:pPr>
                      <w:r w:rsidRPr="00ED3626">
                        <w:rPr>
                          <w:rFonts w:eastAsia="MS Mincho"/>
                        </w:rPr>
                        <w:t>RF and RRM requirements [RAN4-led]:</w:t>
                      </w:r>
                    </w:p>
                    <w:p w14:paraId="0FF1A04E" w14:textId="18E2B205" w:rsidR="002E21C2" w:rsidRDefault="002E21C2" w:rsidP="00ED3626">
                      <w:pPr>
                        <w:numPr>
                          <w:ilvl w:val="0"/>
                          <w:numId w:val="17"/>
                        </w:numPr>
                        <w:overflowPunct w:val="0"/>
                        <w:autoSpaceDE w:val="0"/>
                        <w:autoSpaceDN w:val="0"/>
                        <w:adjustRightInd w:val="0"/>
                        <w:spacing w:after="40"/>
                        <w:ind w:left="714" w:hanging="357"/>
                        <w:textAlignment w:val="baseline"/>
                        <w:rPr>
                          <w:rFonts w:eastAsia="MS Mincho"/>
                        </w:rPr>
                      </w:pPr>
                      <w:r w:rsidRPr="00ED3626">
                        <w:rPr>
                          <w:rFonts w:eastAsia="MS Mincho"/>
                          <w:lang w:eastAsia="ja-JP"/>
                        </w:rPr>
                        <w:t>Definition of IAB node RF requirements if needed for any Rel-17 extensions.</w:t>
                      </w:r>
                    </w:p>
                    <w:p w14:paraId="176D09F4" w14:textId="4BBBE057" w:rsidR="002E21C2" w:rsidRDefault="002E21C2" w:rsidP="002E21C2">
                      <w:pPr>
                        <w:numPr>
                          <w:ilvl w:val="0"/>
                          <w:numId w:val="17"/>
                        </w:numPr>
                        <w:overflowPunct w:val="0"/>
                        <w:autoSpaceDE w:val="0"/>
                        <w:autoSpaceDN w:val="0"/>
                        <w:adjustRightInd w:val="0"/>
                        <w:spacing w:after="40"/>
                        <w:ind w:left="714" w:hanging="357"/>
                        <w:textAlignment w:val="baseline"/>
                      </w:pPr>
                      <w:r w:rsidRPr="00ED3626">
                        <w:rPr>
                          <w:lang w:eastAsia="en-GB"/>
                        </w:rPr>
                        <w:t xml:space="preserve">Definition of RRM core requirements </w:t>
                      </w:r>
                      <w:r w:rsidRPr="00ED3626">
                        <w:rPr>
                          <w:lang w:eastAsia="ja-JP"/>
                        </w:rPr>
                        <w:t>if needed for any Rel-17 extensions</w:t>
                      </w:r>
                    </w:p>
                  </w:txbxContent>
                </v:textbox>
                <w10:wrap type="square"/>
              </v:shape>
            </w:pict>
          </mc:Fallback>
        </mc:AlternateContent>
      </w:r>
      <w:r w:rsidR="004A4976">
        <w:t xml:space="preserve">Rel-17 </w:t>
      </w:r>
      <w:r w:rsidR="002F2AD4">
        <w:t xml:space="preserve">WI on enhancements for IAB is a cross WG topic. </w:t>
      </w:r>
      <w:r w:rsidR="00454B58">
        <w:t xml:space="preserve">The WID </w:t>
      </w:r>
      <w:r>
        <w:t xml:space="preserve">has </w:t>
      </w:r>
      <w:r w:rsidR="00454B58">
        <w:t>following objectives [1]:</w:t>
      </w:r>
    </w:p>
    <w:p w14:paraId="2AB52CB5" w14:textId="6D49D697" w:rsidR="00454B58" w:rsidRDefault="00454B58" w:rsidP="007A2E55"/>
    <w:p w14:paraId="1AA89F57" w14:textId="5A83273B" w:rsidR="002F2AD4" w:rsidRDefault="002F2AD4" w:rsidP="007A2E55">
      <w:r>
        <w:t xml:space="preserve">There is one RAN2 led objective </w:t>
      </w:r>
      <w:r w:rsidR="00ED3626">
        <w:t xml:space="preserve">but RAN2 involvement is needed for objectives led by RAN1 and RAN3. The largest functional extension is the topology adaptation (TA) enhancements and particularly the inter-donor TA support. This is led by RAN3 </w:t>
      </w:r>
      <w:r w:rsidR="00691E50">
        <w:t xml:space="preserve">but </w:t>
      </w:r>
      <w:r w:rsidR="00ED3626">
        <w:t xml:space="preserve">RAN2 </w:t>
      </w:r>
      <w:r w:rsidR="00691E50">
        <w:t xml:space="preserve">shall specify required signalling and procedural enhancement to complement the specified </w:t>
      </w:r>
      <w:r w:rsidR="00691E50">
        <w:lastRenderedPageBreak/>
        <w:t>solution. TA enhancements can be considered as priority area where also RAN2 efforts should be secured to guarantee that the specification work done in RAN3 will end up with complete feature specifications.</w:t>
      </w:r>
    </w:p>
    <w:p w14:paraId="7484FA51" w14:textId="58823283" w:rsidR="00691E50" w:rsidRDefault="00691E50" w:rsidP="007A2E55">
      <w:r>
        <w:t xml:space="preserve">The RAN2 led area for topology-wide fairness, multi-hop latency and congestion mitigation, on the other hand, does not seem critical in terms extended IAB capabilities, rather the enhancements can be considered as IAB optimization or performance improvements. However, there have not been evaluation results presented by now showing the potential of improving the IAB performance with discussed enhancements options. The discussion until now has resulted </w:t>
      </w:r>
      <w:r w:rsidR="000C146B">
        <w:t xml:space="preserve">only an agreement to extend the </w:t>
      </w:r>
      <w:r w:rsidR="004569BF">
        <w:t xml:space="preserve">LCG range. Otherwise, </w:t>
      </w:r>
      <w:r w:rsidR="00A8197B">
        <w:t xml:space="preserve">the outcome has been </w:t>
      </w:r>
      <w:r w:rsidR="003D789E">
        <w:t>rather identifying certain options for enhancements for further study, [</w:t>
      </w:r>
      <w:r w:rsidR="00BF39A6">
        <w:t>2</w:t>
      </w:r>
      <w:r w:rsidR="003D789E">
        <w:t xml:space="preserve">]. The discussion in several meetings have not progressed to </w:t>
      </w:r>
      <w:proofErr w:type="spellStart"/>
      <w:r w:rsidR="003D789E">
        <w:t>downscoping</w:t>
      </w:r>
      <w:proofErr w:type="spellEnd"/>
      <w:r w:rsidR="003D789E">
        <w:t xml:space="preserve"> the options and it could be expected that similar discussion continues in upcoming meetings taking time from the other areas.</w:t>
      </w:r>
      <w:r w:rsidR="001A106E">
        <w:t xml:space="preserve"> We think </w:t>
      </w:r>
      <w:r w:rsidR="00227C49">
        <w:t xml:space="preserve">other than </w:t>
      </w:r>
      <w:r w:rsidR="00B05D4B">
        <w:t xml:space="preserve">completing the specifications for the agreed </w:t>
      </w:r>
      <w:r w:rsidR="00227C49">
        <w:t>LCG range, th</w:t>
      </w:r>
      <w:r w:rsidR="00C51C62">
        <w:t>e other enhancements</w:t>
      </w:r>
      <w:r w:rsidR="000914FA">
        <w:t xml:space="preserve"> for</w:t>
      </w:r>
      <w:r w:rsidR="00227C49">
        <w:t xml:space="preserve"> objective </w:t>
      </w:r>
      <w:r w:rsidR="00B05D4B">
        <w:t xml:space="preserve">can be de-prioritised. </w:t>
      </w:r>
    </w:p>
    <w:p w14:paraId="4A3B5E98" w14:textId="4BF3F889" w:rsidR="003D789E" w:rsidRDefault="003D789E" w:rsidP="007A2E55">
      <w:r>
        <w:t>Another long-lasting discussion without convergence has taken place on potential DAPS-like solution for IAB backhauling</w:t>
      </w:r>
      <w:r w:rsidR="00104BFE">
        <w:t>.</w:t>
      </w:r>
      <w:r>
        <w:t xml:space="preserve"> The idea has been to adopt DAPS principles to maintain connections to two parent nodes during the IAB-node migration, failure recovery or for load balancing. However, the solution details are not clear </w:t>
      </w:r>
      <w:r w:rsidR="00104BFE">
        <w:t xml:space="preserve">even </w:t>
      </w:r>
      <w:r>
        <w:t xml:space="preserve">after discussions in several RAN2 (and RAN3) meetings and email discussions. </w:t>
      </w:r>
      <w:r w:rsidR="00104BFE">
        <w:t>The protocol stack of the assumed DAPS-like solution is identical to NR-DC but the advantages of DAPS-like solution over NR-DC have not been confirmed. Even DAPS-like is not explicitly listed as an objective, it would be preferable not to waste efforts on uncertain enhancements with unclear benefits.</w:t>
      </w:r>
    </w:p>
    <w:p w14:paraId="3A80D0AC" w14:textId="2C5E888B" w:rsidR="00D73B32" w:rsidRDefault="00104BFE" w:rsidP="007A2E55">
      <w:r>
        <w:t>Conditional handover (CHO) can be used in IAB migration already since Rel.16</w:t>
      </w:r>
      <w:r w:rsidR="003A2B46">
        <w:t>.</w:t>
      </w:r>
      <w:r>
        <w:t xml:space="preserve"> In Rel.17 the discussion has been about possible enhancements for CHO execution to optimize IAB topology adaptation. </w:t>
      </w:r>
      <w:r w:rsidR="004218E5">
        <w:t>It seems, however, that no major improvements can be achieved with optimizing the CHO procedure as such. CHO can be discussed whether it, in its current form, has advantages over normal HO procedure in the topology adaptation procedures. This is, however, more withing the scope of RAN3.</w:t>
      </w:r>
    </w:p>
    <w:p w14:paraId="7381B165" w14:textId="28C8090E" w:rsidR="004218E5" w:rsidRDefault="004218E5" w:rsidP="007A2E55">
      <w:r>
        <w:t xml:space="preserve">The objective for duplexing enhancements is still under work in RAN1 and RAN2 has not yet discussed it while waiting the RAN1 definitions to converge. Required </w:t>
      </w:r>
      <w:r w:rsidR="008E530E">
        <w:t>workload</w:t>
      </w:r>
      <w:r>
        <w:t xml:space="preserve"> in RAN2 on this objective is not</w:t>
      </w:r>
      <w:r w:rsidR="008E530E">
        <w:t xml:space="preserve"> known in detail before inputs from RAN1 are available. Anyway, for RAN2, there should be sufficient </w:t>
      </w:r>
      <w:r w:rsidR="00F85602">
        <w:t xml:space="preserve">TUs </w:t>
      </w:r>
      <w:r w:rsidR="008E530E">
        <w:t>guaranteed to complete/complement the specifications for the new duplexing modes.</w:t>
      </w:r>
    </w:p>
    <w:p w14:paraId="41A90E05" w14:textId="4A8D9B30" w:rsidR="004218E5" w:rsidRDefault="008E530E" w:rsidP="007A2E55">
      <w:r>
        <w:t>Based on the discussion above, we would propose RAN2 to focus on extensions with clear improvements for IAB capabilities like TA enhancements and duplexing enhancements, even though both led by other WGs. Enhancements that are more for optimization of performance, can be de-prioritized. With this, we would propose following:</w:t>
      </w:r>
    </w:p>
    <w:p w14:paraId="35874B71" w14:textId="28E497BC" w:rsidR="008E530E" w:rsidRDefault="008E530E" w:rsidP="008E530E">
      <w:pPr>
        <w:spacing w:after="40"/>
      </w:pPr>
      <w:r w:rsidRPr="00E72ED5">
        <w:rPr>
          <w:b/>
          <w:bCs/>
        </w:rPr>
        <w:t>Proposal</w:t>
      </w:r>
      <w:r>
        <w:t>: RAN plenary to give guidance to RAN2 Rel.17 IAB work to focus efforts on Topology Adaptation (TA) enhancements and Duplexing enhancements and to deprioritize following enhancement areas/options:</w:t>
      </w:r>
    </w:p>
    <w:p w14:paraId="649DCCD4" w14:textId="61C4ED54" w:rsidR="008E530E" w:rsidRDefault="008E530E" w:rsidP="008E530E">
      <w:pPr>
        <w:pStyle w:val="ListParagraph"/>
        <w:numPr>
          <w:ilvl w:val="0"/>
          <w:numId w:val="18"/>
        </w:numPr>
      </w:pPr>
      <w:r>
        <w:t>Topology-wide fairness, latency reduction and congestion control</w:t>
      </w:r>
    </w:p>
    <w:p w14:paraId="5AD192A5" w14:textId="69DB156C" w:rsidR="008E530E" w:rsidRDefault="008E530E" w:rsidP="008E530E">
      <w:pPr>
        <w:pStyle w:val="ListParagraph"/>
        <w:numPr>
          <w:ilvl w:val="0"/>
          <w:numId w:val="18"/>
        </w:numPr>
      </w:pPr>
      <w:r>
        <w:t>DAPS-like solution for IAB topology adaptation</w:t>
      </w:r>
    </w:p>
    <w:p w14:paraId="14D1C008" w14:textId="1D6AA18C" w:rsidR="008E530E" w:rsidRDefault="008E530E" w:rsidP="008E530E">
      <w:pPr>
        <w:pStyle w:val="ListParagraph"/>
        <w:numPr>
          <w:ilvl w:val="0"/>
          <w:numId w:val="18"/>
        </w:numPr>
      </w:pPr>
      <w:r>
        <w:t>IAB specific enhancements for CHO</w:t>
      </w:r>
    </w:p>
    <w:p w14:paraId="513568C8" w14:textId="77777777" w:rsidR="008E530E" w:rsidRDefault="008E530E" w:rsidP="007A2E55"/>
    <w:p w14:paraId="5FF2457F" w14:textId="1B9B25EC" w:rsidR="00A209D6" w:rsidRPr="006E13D1" w:rsidRDefault="0054477B" w:rsidP="00A209D6">
      <w:pPr>
        <w:pStyle w:val="Heading1"/>
      </w:pPr>
      <w:r>
        <w:t>3</w:t>
      </w:r>
      <w:r w:rsidR="00A209D6" w:rsidRPr="006E13D1">
        <w:tab/>
      </w:r>
      <w:r w:rsidR="008C3057">
        <w:t>Conclusion</w:t>
      </w:r>
    </w:p>
    <w:p w14:paraId="509B6758" w14:textId="159304E7" w:rsidR="00E72ED5" w:rsidRDefault="0054477B" w:rsidP="00E72ED5">
      <w:r>
        <w:t>In this contribution, we discussed</w:t>
      </w:r>
      <w:r w:rsidR="00BF39A6">
        <w:t xml:space="preserve"> the status of Rel.17 WI for IAB enhancements and particularly the progress in RAN2. </w:t>
      </w:r>
      <w:proofErr w:type="gramStart"/>
      <w:r w:rsidR="00BF39A6">
        <w:t>In order to</w:t>
      </w:r>
      <w:proofErr w:type="gramEnd"/>
      <w:r w:rsidR="00BF39A6">
        <w:t xml:space="preserve"> guarantee the completion of the WI in a given time also in RAN2 we think that less critical areas should be de-prioritized to free efforts to progress in the main areas to enhance IAB capabilities. Optimizations and performance improvements can be considered as lower priority areas. As the conclusion we propose following:</w:t>
      </w:r>
    </w:p>
    <w:p w14:paraId="48A86D8D" w14:textId="77777777" w:rsidR="00BF39A6" w:rsidRDefault="00BF39A6" w:rsidP="00BF39A6">
      <w:pPr>
        <w:spacing w:after="40"/>
      </w:pPr>
      <w:r w:rsidRPr="00E72ED5">
        <w:rPr>
          <w:b/>
          <w:bCs/>
        </w:rPr>
        <w:t>Proposal</w:t>
      </w:r>
      <w:r>
        <w:t>: RAN plenary to give guidance to RAN2 Rel.17 IAB work to focus efforts on Topology Adaptation (TA) enhancements and Duplexing enhancements and to deprioritize following enhancement areas/options:</w:t>
      </w:r>
    </w:p>
    <w:p w14:paraId="007F8767" w14:textId="6BC36E86" w:rsidR="00BF39A6" w:rsidRDefault="00BF39A6" w:rsidP="00BF39A6">
      <w:pPr>
        <w:pStyle w:val="ListParagraph"/>
        <w:numPr>
          <w:ilvl w:val="0"/>
          <w:numId w:val="18"/>
        </w:numPr>
      </w:pPr>
      <w:r>
        <w:t>Topology-wide fairness, latency reduction and congestion control</w:t>
      </w:r>
    </w:p>
    <w:p w14:paraId="377A3157" w14:textId="77777777" w:rsidR="00BF39A6" w:rsidRDefault="00BF39A6" w:rsidP="00BF39A6">
      <w:pPr>
        <w:pStyle w:val="ListParagraph"/>
        <w:numPr>
          <w:ilvl w:val="0"/>
          <w:numId w:val="18"/>
        </w:numPr>
      </w:pPr>
      <w:r>
        <w:t>DAPS-like solution for IAB topology adaptation</w:t>
      </w:r>
    </w:p>
    <w:p w14:paraId="65C3B5EA" w14:textId="0FAEEE42" w:rsidR="00BF39A6" w:rsidRDefault="00BF39A6" w:rsidP="00BF39A6">
      <w:pPr>
        <w:pStyle w:val="ListParagraph"/>
        <w:numPr>
          <w:ilvl w:val="0"/>
          <w:numId w:val="18"/>
        </w:numPr>
      </w:pPr>
      <w:r>
        <w:t>IAB specific enhancements for CHO</w:t>
      </w:r>
    </w:p>
    <w:p w14:paraId="44F71FE2" w14:textId="77777777" w:rsidR="009D5F74" w:rsidRDefault="009D5F74" w:rsidP="009D5F74">
      <w:pPr>
        <w:pStyle w:val="ListParagraph"/>
      </w:pPr>
    </w:p>
    <w:p w14:paraId="15F74A68" w14:textId="5A4D5EC5" w:rsidR="00AA3E90" w:rsidRPr="006E13D1" w:rsidRDefault="00AA3E90" w:rsidP="00AA3E90">
      <w:pPr>
        <w:pStyle w:val="Heading1"/>
      </w:pPr>
      <w:r>
        <w:t>References</w:t>
      </w:r>
    </w:p>
    <w:p w14:paraId="5E2964C8" w14:textId="7584652D" w:rsidR="00A6210D" w:rsidRDefault="003C0EC7" w:rsidP="002F2AD4">
      <w:r>
        <w:t>[1]</w:t>
      </w:r>
      <w:r>
        <w:tab/>
      </w:r>
      <w:r w:rsidR="00015AD5" w:rsidRPr="00015AD5">
        <w:t>RP-21</w:t>
      </w:r>
      <w:r w:rsidR="002F2AD4">
        <w:t>0758</w:t>
      </w:r>
      <w:r w:rsidR="00454B58">
        <w:t xml:space="preserve"> </w:t>
      </w:r>
      <w:r w:rsidR="002F2AD4" w:rsidRPr="002F2AD4">
        <w:rPr>
          <w:i/>
          <w:iCs/>
        </w:rPr>
        <w:t>Enhancements to Integrated Access and Backhaul for NR</w:t>
      </w:r>
    </w:p>
    <w:p w14:paraId="2C9D1ADB" w14:textId="70023C48" w:rsidR="00454B58" w:rsidRPr="00454B58" w:rsidRDefault="00454B58" w:rsidP="003C0EC7">
      <w:r>
        <w:lastRenderedPageBreak/>
        <w:t>[</w:t>
      </w:r>
      <w:r w:rsidR="00BF39A6">
        <w:t>2</w:t>
      </w:r>
      <w:r>
        <w:t xml:space="preserve">] </w:t>
      </w:r>
      <w:r w:rsidRPr="00454B58">
        <w:t>RP-210757</w:t>
      </w:r>
      <w:r>
        <w:t xml:space="preserve"> </w:t>
      </w:r>
      <w:r w:rsidRPr="00454B58">
        <w:rPr>
          <w:i/>
          <w:iCs/>
        </w:rPr>
        <w:t xml:space="preserve">Status report for Rel-17 WI </w:t>
      </w:r>
      <w:proofErr w:type="spellStart"/>
      <w:r w:rsidRPr="00454B58">
        <w:rPr>
          <w:i/>
          <w:iCs/>
        </w:rPr>
        <w:t>NR_IAB_enh</w:t>
      </w:r>
      <w:proofErr w:type="spellEnd"/>
      <w:r>
        <w:t>, Qualcomm</w:t>
      </w:r>
    </w:p>
    <w:sectPr w:rsidR="00454B58" w:rsidRPr="00454B5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27D43F" w14:textId="77777777" w:rsidR="00105615" w:rsidRDefault="00105615">
      <w:r>
        <w:separator/>
      </w:r>
    </w:p>
  </w:endnote>
  <w:endnote w:type="continuationSeparator" w:id="0">
    <w:p w14:paraId="1103D05B" w14:textId="77777777" w:rsidR="00105615" w:rsidRDefault="00105615">
      <w:r>
        <w:continuationSeparator/>
      </w:r>
    </w:p>
  </w:endnote>
  <w:endnote w:type="continuationNotice" w:id="1">
    <w:p w14:paraId="38DF8920" w14:textId="77777777" w:rsidR="00105615" w:rsidRDefault="001056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6B3F02" w14:textId="77777777" w:rsidR="00105615" w:rsidRDefault="00105615">
      <w:r>
        <w:separator/>
      </w:r>
    </w:p>
  </w:footnote>
  <w:footnote w:type="continuationSeparator" w:id="0">
    <w:p w14:paraId="7EEF4344" w14:textId="77777777" w:rsidR="00105615" w:rsidRDefault="00105615">
      <w:r>
        <w:continuationSeparator/>
      </w:r>
    </w:p>
  </w:footnote>
  <w:footnote w:type="continuationNotice" w:id="1">
    <w:p w14:paraId="2BE9C53E" w14:textId="77777777" w:rsidR="00105615" w:rsidRDefault="001056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6A7A90"/>
    <w:multiLevelType w:val="hybridMultilevel"/>
    <w:tmpl w:val="785604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B1407A"/>
    <w:multiLevelType w:val="hybridMultilevel"/>
    <w:tmpl w:val="8B7C7C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5532F0"/>
    <w:multiLevelType w:val="hybridMultilevel"/>
    <w:tmpl w:val="CE6C9B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4693963"/>
    <w:multiLevelType w:val="hybridMultilevel"/>
    <w:tmpl w:val="610A2370"/>
    <w:lvl w:ilvl="0" w:tplc="463CD1E8">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E110C36"/>
    <w:multiLevelType w:val="hybridMultilevel"/>
    <w:tmpl w:val="63B6C4FC"/>
    <w:lvl w:ilvl="0" w:tplc="CB1EF34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9D7EBD"/>
    <w:multiLevelType w:val="hybridMultilevel"/>
    <w:tmpl w:val="D03E5B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E4475F5"/>
    <w:multiLevelType w:val="hybridMultilevel"/>
    <w:tmpl w:val="7D0A7480"/>
    <w:lvl w:ilvl="0" w:tplc="181A0A4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D65670"/>
    <w:multiLevelType w:val="hybridMultilevel"/>
    <w:tmpl w:val="FA4E380A"/>
    <w:lvl w:ilvl="0" w:tplc="A4DC333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10"/>
  </w:num>
  <w:num w:numId="7">
    <w:abstractNumId w:val="11"/>
  </w:num>
  <w:num w:numId="8">
    <w:abstractNumId w:val="12"/>
  </w:num>
  <w:num w:numId="9">
    <w:abstractNumId w:val="15"/>
  </w:num>
  <w:num w:numId="10">
    <w:abstractNumId w:val="14"/>
  </w:num>
  <w:num w:numId="11">
    <w:abstractNumId w:val="13"/>
  </w:num>
  <w:num w:numId="12">
    <w:abstractNumId w:val="2"/>
  </w:num>
  <w:num w:numId="13">
    <w:abstractNumId w:val="6"/>
  </w:num>
  <w:num w:numId="14">
    <w:abstractNumId w:val="3"/>
  </w:num>
  <w:num w:numId="15">
    <w:abstractNumId w:val="8"/>
  </w:num>
  <w:num w:numId="16">
    <w:abstractNumId w:val="4"/>
  </w:num>
  <w:num w:numId="17">
    <w:abstractNumId w:val="1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A3"/>
    <w:rsid w:val="000016CF"/>
    <w:rsid w:val="00002291"/>
    <w:rsid w:val="000055CC"/>
    <w:rsid w:val="000078CD"/>
    <w:rsid w:val="00015AD5"/>
    <w:rsid w:val="00016557"/>
    <w:rsid w:val="000232B3"/>
    <w:rsid w:val="00023442"/>
    <w:rsid w:val="00023C40"/>
    <w:rsid w:val="00026B6C"/>
    <w:rsid w:val="00033397"/>
    <w:rsid w:val="0003436D"/>
    <w:rsid w:val="0003564D"/>
    <w:rsid w:val="00036EE7"/>
    <w:rsid w:val="00040095"/>
    <w:rsid w:val="00043772"/>
    <w:rsid w:val="00047FCA"/>
    <w:rsid w:val="0005058C"/>
    <w:rsid w:val="00057C9C"/>
    <w:rsid w:val="0006363A"/>
    <w:rsid w:val="00063E5B"/>
    <w:rsid w:val="00070923"/>
    <w:rsid w:val="000721FA"/>
    <w:rsid w:val="00073C9C"/>
    <w:rsid w:val="00075462"/>
    <w:rsid w:val="000756DF"/>
    <w:rsid w:val="000773BD"/>
    <w:rsid w:val="00080512"/>
    <w:rsid w:val="000839D0"/>
    <w:rsid w:val="00090468"/>
    <w:rsid w:val="000914FA"/>
    <w:rsid w:val="00094568"/>
    <w:rsid w:val="00095A0E"/>
    <w:rsid w:val="0009750F"/>
    <w:rsid w:val="000A159F"/>
    <w:rsid w:val="000A4E77"/>
    <w:rsid w:val="000A7649"/>
    <w:rsid w:val="000A7D60"/>
    <w:rsid w:val="000B6F03"/>
    <w:rsid w:val="000B7BCF"/>
    <w:rsid w:val="000C146B"/>
    <w:rsid w:val="000C522B"/>
    <w:rsid w:val="000C7733"/>
    <w:rsid w:val="000D4C0A"/>
    <w:rsid w:val="000D58AB"/>
    <w:rsid w:val="000E02CA"/>
    <w:rsid w:val="000E535F"/>
    <w:rsid w:val="0010105A"/>
    <w:rsid w:val="001041F7"/>
    <w:rsid w:val="00104BFE"/>
    <w:rsid w:val="00105615"/>
    <w:rsid w:val="00112005"/>
    <w:rsid w:val="00112F1A"/>
    <w:rsid w:val="00114A68"/>
    <w:rsid w:val="001217EE"/>
    <w:rsid w:val="00127461"/>
    <w:rsid w:val="00136293"/>
    <w:rsid w:val="00136E83"/>
    <w:rsid w:val="0013794F"/>
    <w:rsid w:val="00142892"/>
    <w:rsid w:val="00145075"/>
    <w:rsid w:val="00153577"/>
    <w:rsid w:val="001551B8"/>
    <w:rsid w:val="001603B8"/>
    <w:rsid w:val="00167333"/>
    <w:rsid w:val="001741A0"/>
    <w:rsid w:val="00175FA0"/>
    <w:rsid w:val="001835CD"/>
    <w:rsid w:val="001872A5"/>
    <w:rsid w:val="00194292"/>
    <w:rsid w:val="00194CD0"/>
    <w:rsid w:val="00195E83"/>
    <w:rsid w:val="001A106E"/>
    <w:rsid w:val="001A508C"/>
    <w:rsid w:val="001A5D3B"/>
    <w:rsid w:val="001A7841"/>
    <w:rsid w:val="001B107C"/>
    <w:rsid w:val="001B14DA"/>
    <w:rsid w:val="001B3F13"/>
    <w:rsid w:val="001B49C9"/>
    <w:rsid w:val="001B6FFA"/>
    <w:rsid w:val="001C163A"/>
    <w:rsid w:val="001C23F4"/>
    <w:rsid w:val="001C25D9"/>
    <w:rsid w:val="001C4F79"/>
    <w:rsid w:val="001E3898"/>
    <w:rsid w:val="001E3FAC"/>
    <w:rsid w:val="001E698D"/>
    <w:rsid w:val="001F10BE"/>
    <w:rsid w:val="001F168B"/>
    <w:rsid w:val="001F302D"/>
    <w:rsid w:val="001F30AE"/>
    <w:rsid w:val="001F3E50"/>
    <w:rsid w:val="001F7831"/>
    <w:rsid w:val="001F79AA"/>
    <w:rsid w:val="00201484"/>
    <w:rsid w:val="00204045"/>
    <w:rsid w:val="0020712B"/>
    <w:rsid w:val="00215DEF"/>
    <w:rsid w:val="00216147"/>
    <w:rsid w:val="00220BEE"/>
    <w:rsid w:val="00221844"/>
    <w:rsid w:val="0022606D"/>
    <w:rsid w:val="00226705"/>
    <w:rsid w:val="00227C49"/>
    <w:rsid w:val="00231728"/>
    <w:rsid w:val="00233E0A"/>
    <w:rsid w:val="0023402F"/>
    <w:rsid w:val="00235C37"/>
    <w:rsid w:val="00236C43"/>
    <w:rsid w:val="00236D77"/>
    <w:rsid w:val="00244A05"/>
    <w:rsid w:val="00250404"/>
    <w:rsid w:val="0025649E"/>
    <w:rsid w:val="0025790F"/>
    <w:rsid w:val="002610D8"/>
    <w:rsid w:val="002611D9"/>
    <w:rsid w:val="00263565"/>
    <w:rsid w:val="0026583A"/>
    <w:rsid w:val="0026768D"/>
    <w:rsid w:val="002747EC"/>
    <w:rsid w:val="002855BF"/>
    <w:rsid w:val="0029407E"/>
    <w:rsid w:val="002A7D0B"/>
    <w:rsid w:val="002C04E8"/>
    <w:rsid w:val="002C2E8E"/>
    <w:rsid w:val="002C45F3"/>
    <w:rsid w:val="002C57D1"/>
    <w:rsid w:val="002C6F92"/>
    <w:rsid w:val="002D068F"/>
    <w:rsid w:val="002D0F55"/>
    <w:rsid w:val="002D68E2"/>
    <w:rsid w:val="002E21C2"/>
    <w:rsid w:val="002E630A"/>
    <w:rsid w:val="002F0D22"/>
    <w:rsid w:val="002F2AD4"/>
    <w:rsid w:val="002F53BA"/>
    <w:rsid w:val="00303773"/>
    <w:rsid w:val="00303E31"/>
    <w:rsid w:val="0030707C"/>
    <w:rsid w:val="00311B17"/>
    <w:rsid w:val="0031444B"/>
    <w:rsid w:val="003145EB"/>
    <w:rsid w:val="00316184"/>
    <w:rsid w:val="003172DC"/>
    <w:rsid w:val="00325AE3"/>
    <w:rsid w:val="00326069"/>
    <w:rsid w:val="003417AC"/>
    <w:rsid w:val="00347797"/>
    <w:rsid w:val="00351FEF"/>
    <w:rsid w:val="0035318F"/>
    <w:rsid w:val="0035462D"/>
    <w:rsid w:val="003605D4"/>
    <w:rsid w:val="003634CC"/>
    <w:rsid w:val="0036459E"/>
    <w:rsid w:val="00364B41"/>
    <w:rsid w:val="00376ED1"/>
    <w:rsid w:val="003773BA"/>
    <w:rsid w:val="00381253"/>
    <w:rsid w:val="00383096"/>
    <w:rsid w:val="0039346C"/>
    <w:rsid w:val="0039690B"/>
    <w:rsid w:val="00397D78"/>
    <w:rsid w:val="003A1892"/>
    <w:rsid w:val="003A2B46"/>
    <w:rsid w:val="003A3732"/>
    <w:rsid w:val="003A41EF"/>
    <w:rsid w:val="003B40AD"/>
    <w:rsid w:val="003B55F6"/>
    <w:rsid w:val="003B7A52"/>
    <w:rsid w:val="003C0EC7"/>
    <w:rsid w:val="003C4E37"/>
    <w:rsid w:val="003D2650"/>
    <w:rsid w:val="003D789E"/>
    <w:rsid w:val="003E16BE"/>
    <w:rsid w:val="003E3FEC"/>
    <w:rsid w:val="003E446F"/>
    <w:rsid w:val="003E652B"/>
    <w:rsid w:val="003E7D7D"/>
    <w:rsid w:val="003F31DA"/>
    <w:rsid w:val="003F4E28"/>
    <w:rsid w:val="003F4E45"/>
    <w:rsid w:val="003F566F"/>
    <w:rsid w:val="003F7323"/>
    <w:rsid w:val="004006E8"/>
    <w:rsid w:val="00401855"/>
    <w:rsid w:val="0040258D"/>
    <w:rsid w:val="00406ABA"/>
    <w:rsid w:val="004112DB"/>
    <w:rsid w:val="004143DA"/>
    <w:rsid w:val="00415E96"/>
    <w:rsid w:val="00417617"/>
    <w:rsid w:val="004218E5"/>
    <w:rsid w:val="0043278E"/>
    <w:rsid w:val="00432BE2"/>
    <w:rsid w:val="00442263"/>
    <w:rsid w:val="00444492"/>
    <w:rsid w:val="00447D77"/>
    <w:rsid w:val="00454B58"/>
    <w:rsid w:val="004569BF"/>
    <w:rsid w:val="00465587"/>
    <w:rsid w:val="00465C49"/>
    <w:rsid w:val="004669A5"/>
    <w:rsid w:val="00475192"/>
    <w:rsid w:val="00477455"/>
    <w:rsid w:val="0049549B"/>
    <w:rsid w:val="004A1F7B"/>
    <w:rsid w:val="004A2D13"/>
    <w:rsid w:val="004A4976"/>
    <w:rsid w:val="004A5701"/>
    <w:rsid w:val="004A778B"/>
    <w:rsid w:val="004A7D1C"/>
    <w:rsid w:val="004B1727"/>
    <w:rsid w:val="004B24E2"/>
    <w:rsid w:val="004B3767"/>
    <w:rsid w:val="004C37AC"/>
    <w:rsid w:val="004C44D2"/>
    <w:rsid w:val="004D0FA0"/>
    <w:rsid w:val="004D2761"/>
    <w:rsid w:val="004D3578"/>
    <w:rsid w:val="004D380D"/>
    <w:rsid w:val="004D5EE5"/>
    <w:rsid w:val="004E213A"/>
    <w:rsid w:val="004E38C1"/>
    <w:rsid w:val="004E5D94"/>
    <w:rsid w:val="004E6E6C"/>
    <w:rsid w:val="004E7A84"/>
    <w:rsid w:val="004F0CB2"/>
    <w:rsid w:val="004F4540"/>
    <w:rsid w:val="004F73A7"/>
    <w:rsid w:val="00501E79"/>
    <w:rsid w:val="00502FD8"/>
    <w:rsid w:val="00503171"/>
    <w:rsid w:val="00504D74"/>
    <w:rsid w:val="00505546"/>
    <w:rsid w:val="00506C28"/>
    <w:rsid w:val="005306ED"/>
    <w:rsid w:val="0053293C"/>
    <w:rsid w:val="00533E22"/>
    <w:rsid w:val="00534DA0"/>
    <w:rsid w:val="005357E2"/>
    <w:rsid w:val="0053777A"/>
    <w:rsid w:val="00541C13"/>
    <w:rsid w:val="0054342D"/>
    <w:rsid w:val="00543E6C"/>
    <w:rsid w:val="0054477B"/>
    <w:rsid w:val="00565087"/>
    <w:rsid w:val="0056573F"/>
    <w:rsid w:val="00566911"/>
    <w:rsid w:val="00570AF5"/>
    <w:rsid w:val="00571279"/>
    <w:rsid w:val="00571FE0"/>
    <w:rsid w:val="00575A82"/>
    <w:rsid w:val="00581C4E"/>
    <w:rsid w:val="0058557A"/>
    <w:rsid w:val="005A10A6"/>
    <w:rsid w:val="005A49C6"/>
    <w:rsid w:val="005A5B5A"/>
    <w:rsid w:val="005A6EA5"/>
    <w:rsid w:val="005B3F60"/>
    <w:rsid w:val="005C64B5"/>
    <w:rsid w:val="005C7E7F"/>
    <w:rsid w:val="005D3620"/>
    <w:rsid w:val="005E29B2"/>
    <w:rsid w:val="005F2F03"/>
    <w:rsid w:val="005F3F46"/>
    <w:rsid w:val="00600F0A"/>
    <w:rsid w:val="00605362"/>
    <w:rsid w:val="00610596"/>
    <w:rsid w:val="00611566"/>
    <w:rsid w:val="00640CB5"/>
    <w:rsid w:val="00645BE5"/>
    <w:rsid w:val="00646D99"/>
    <w:rsid w:val="00647A18"/>
    <w:rsid w:val="00650124"/>
    <w:rsid w:val="00654E7F"/>
    <w:rsid w:val="00656910"/>
    <w:rsid w:val="006574C0"/>
    <w:rsid w:val="006608A5"/>
    <w:rsid w:val="0068044A"/>
    <w:rsid w:val="00682BEC"/>
    <w:rsid w:val="00686417"/>
    <w:rsid w:val="00690208"/>
    <w:rsid w:val="00691D2F"/>
    <w:rsid w:val="00691E50"/>
    <w:rsid w:val="00693ECE"/>
    <w:rsid w:val="00696821"/>
    <w:rsid w:val="006A3512"/>
    <w:rsid w:val="006A401F"/>
    <w:rsid w:val="006B7233"/>
    <w:rsid w:val="006C659C"/>
    <w:rsid w:val="006C66D8"/>
    <w:rsid w:val="006D1E24"/>
    <w:rsid w:val="006D20C9"/>
    <w:rsid w:val="006D35DE"/>
    <w:rsid w:val="006E1417"/>
    <w:rsid w:val="006E6590"/>
    <w:rsid w:val="006F0FC1"/>
    <w:rsid w:val="006F25A8"/>
    <w:rsid w:val="006F6A2C"/>
    <w:rsid w:val="00703145"/>
    <w:rsid w:val="00703250"/>
    <w:rsid w:val="00703B90"/>
    <w:rsid w:val="007069DC"/>
    <w:rsid w:val="00707788"/>
    <w:rsid w:val="00710201"/>
    <w:rsid w:val="0072073A"/>
    <w:rsid w:val="007226D0"/>
    <w:rsid w:val="00724DE4"/>
    <w:rsid w:val="007342B5"/>
    <w:rsid w:val="00734A5B"/>
    <w:rsid w:val="00735C0E"/>
    <w:rsid w:val="007366A8"/>
    <w:rsid w:val="00742242"/>
    <w:rsid w:val="007428DF"/>
    <w:rsid w:val="00744E76"/>
    <w:rsid w:val="00745816"/>
    <w:rsid w:val="00757D40"/>
    <w:rsid w:val="007662B5"/>
    <w:rsid w:val="007721A9"/>
    <w:rsid w:val="007741BD"/>
    <w:rsid w:val="00777334"/>
    <w:rsid w:val="00781F0F"/>
    <w:rsid w:val="0078506E"/>
    <w:rsid w:val="0078727C"/>
    <w:rsid w:val="0079049D"/>
    <w:rsid w:val="0079291E"/>
    <w:rsid w:val="0079378C"/>
    <w:rsid w:val="00793DC5"/>
    <w:rsid w:val="00794720"/>
    <w:rsid w:val="00794EC9"/>
    <w:rsid w:val="007961C8"/>
    <w:rsid w:val="00796823"/>
    <w:rsid w:val="007A2E55"/>
    <w:rsid w:val="007B18D8"/>
    <w:rsid w:val="007B678F"/>
    <w:rsid w:val="007C0276"/>
    <w:rsid w:val="007C095F"/>
    <w:rsid w:val="007C208C"/>
    <w:rsid w:val="007C2DD0"/>
    <w:rsid w:val="007C3DF3"/>
    <w:rsid w:val="007C454A"/>
    <w:rsid w:val="007C5C27"/>
    <w:rsid w:val="007D0553"/>
    <w:rsid w:val="007D4AE1"/>
    <w:rsid w:val="007D70CE"/>
    <w:rsid w:val="007E08BC"/>
    <w:rsid w:val="007E59AD"/>
    <w:rsid w:val="007E68B6"/>
    <w:rsid w:val="007F17CD"/>
    <w:rsid w:val="007F25CB"/>
    <w:rsid w:val="007F2E08"/>
    <w:rsid w:val="0080095F"/>
    <w:rsid w:val="008017AB"/>
    <w:rsid w:val="008028A4"/>
    <w:rsid w:val="00813245"/>
    <w:rsid w:val="008178DE"/>
    <w:rsid w:val="0082225F"/>
    <w:rsid w:val="00822337"/>
    <w:rsid w:val="00824720"/>
    <w:rsid w:val="008352AD"/>
    <w:rsid w:val="0083600C"/>
    <w:rsid w:val="008404EA"/>
    <w:rsid w:val="00840DE0"/>
    <w:rsid w:val="0084186A"/>
    <w:rsid w:val="00856152"/>
    <w:rsid w:val="008607A8"/>
    <w:rsid w:val="00860BE4"/>
    <w:rsid w:val="0086354A"/>
    <w:rsid w:val="008647C3"/>
    <w:rsid w:val="0087039D"/>
    <w:rsid w:val="0087364D"/>
    <w:rsid w:val="008768CA"/>
    <w:rsid w:val="00877EF9"/>
    <w:rsid w:val="00880559"/>
    <w:rsid w:val="008834C5"/>
    <w:rsid w:val="008910EC"/>
    <w:rsid w:val="008A1641"/>
    <w:rsid w:val="008A268E"/>
    <w:rsid w:val="008B5306"/>
    <w:rsid w:val="008C2822"/>
    <w:rsid w:val="008C2CB8"/>
    <w:rsid w:val="008C2E2A"/>
    <w:rsid w:val="008C3057"/>
    <w:rsid w:val="008C5494"/>
    <w:rsid w:val="008C73E4"/>
    <w:rsid w:val="008D2E4D"/>
    <w:rsid w:val="008D68B5"/>
    <w:rsid w:val="008E530E"/>
    <w:rsid w:val="008E7D3C"/>
    <w:rsid w:val="008F394D"/>
    <w:rsid w:val="008F396F"/>
    <w:rsid w:val="008F3DCD"/>
    <w:rsid w:val="008F4274"/>
    <w:rsid w:val="008F611C"/>
    <w:rsid w:val="0090062F"/>
    <w:rsid w:val="00901130"/>
    <w:rsid w:val="0090271F"/>
    <w:rsid w:val="00902DB9"/>
    <w:rsid w:val="0090344C"/>
    <w:rsid w:val="009038ED"/>
    <w:rsid w:val="0090466A"/>
    <w:rsid w:val="00923655"/>
    <w:rsid w:val="00923CCB"/>
    <w:rsid w:val="00924A4B"/>
    <w:rsid w:val="00924B2D"/>
    <w:rsid w:val="00934A79"/>
    <w:rsid w:val="00936071"/>
    <w:rsid w:val="00936DA1"/>
    <w:rsid w:val="009376CD"/>
    <w:rsid w:val="00940212"/>
    <w:rsid w:val="00942EC2"/>
    <w:rsid w:val="00954666"/>
    <w:rsid w:val="0095529F"/>
    <w:rsid w:val="00961B32"/>
    <w:rsid w:val="00962509"/>
    <w:rsid w:val="00962CF0"/>
    <w:rsid w:val="009649D1"/>
    <w:rsid w:val="00970DB3"/>
    <w:rsid w:val="00974BB0"/>
    <w:rsid w:val="00975BCD"/>
    <w:rsid w:val="00980008"/>
    <w:rsid w:val="00981B63"/>
    <w:rsid w:val="009928A9"/>
    <w:rsid w:val="00996CDD"/>
    <w:rsid w:val="009A0AF3"/>
    <w:rsid w:val="009A711E"/>
    <w:rsid w:val="009B07CD"/>
    <w:rsid w:val="009B4BE4"/>
    <w:rsid w:val="009C05A4"/>
    <w:rsid w:val="009C19E9"/>
    <w:rsid w:val="009C6E7D"/>
    <w:rsid w:val="009D45DD"/>
    <w:rsid w:val="009D5F74"/>
    <w:rsid w:val="009D74A6"/>
    <w:rsid w:val="009D7FC0"/>
    <w:rsid w:val="009E0E87"/>
    <w:rsid w:val="009E1580"/>
    <w:rsid w:val="009E2B4E"/>
    <w:rsid w:val="009E748D"/>
    <w:rsid w:val="009F1074"/>
    <w:rsid w:val="009F11C3"/>
    <w:rsid w:val="009F1BA9"/>
    <w:rsid w:val="00A10F02"/>
    <w:rsid w:val="00A204CA"/>
    <w:rsid w:val="00A209D6"/>
    <w:rsid w:val="00A21D8F"/>
    <w:rsid w:val="00A22738"/>
    <w:rsid w:val="00A24886"/>
    <w:rsid w:val="00A26EC1"/>
    <w:rsid w:val="00A27BAD"/>
    <w:rsid w:val="00A3069A"/>
    <w:rsid w:val="00A323AD"/>
    <w:rsid w:val="00A32EB6"/>
    <w:rsid w:val="00A406E7"/>
    <w:rsid w:val="00A42BA2"/>
    <w:rsid w:val="00A430EC"/>
    <w:rsid w:val="00A45758"/>
    <w:rsid w:val="00A51916"/>
    <w:rsid w:val="00A53724"/>
    <w:rsid w:val="00A537AB"/>
    <w:rsid w:val="00A54B2B"/>
    <w:rsid w:val="00A56079"/>
    <w:rsid w:val="00A61168"/>
    <w:rsid w:val="00A6210D"/>
    <w:rsid w:val="00A67B38"/>
    <w:rsid w:val="00A8197B"/>
    <w:rsid w:val="00A82346"/>
    <w:rsid w:val="00A82F39"/>
    <w:rsid w:val="00A84D03"/>
    <w:rsid w:val="00A85AC3"/>
    <w:rsid w:val="00A875E1"/>
    <w:rsid w:val="00A92281"/>
    <w:rsid w:val="00A92E28"/>
    <w:rsid w:val="00A9671C"/>
    <w:rsid w:val="00A978A6"/>
    <w:rsid w:val="00AA1553"/>
    <w:rsid w:val="00AA3E90"/>
    <w:rsid w:val="00AA7FC6"/>
    <w:rsid w:val="00AB0546"/>
    <w:rsid w:val="00AC4D33"/>
    <w:rsid w:val="00AC60DD"/>
    <w:rsid w:val="00AC71A6"/>
    <w:rsid w:val="00AE29CE"/>
    <w:rsid w:val="00AE4081"/>
    <w:rsid w:val="00AE593B"/>
    <w:rsid w:val="00B03901"/>
    <w:rsid w:val="00B05380"/>
    <w:rsid w:val="00B05962"/>
    <w:rsid w:val="00B05D4B"/>
    <w:rsid w:val="00B110F0"/>
    <w:rsid w:val="00B13210"/>
    <w:rsid w:val="00B15449"/>
    <w:rsid w:val="00B16C2F"/>
    <w:rsid w:val="00B16EA9"/>
    <w:rsid w:val="00B26B31"/>
    <w:rsid w:val="00B27303"/>
    <w:rsid w:val="00B30824"/>
    <w:rsid w:val="00B31A58"/>
    <w:rsid w:val="00B372A5"/>
    <w:rsid w:val="00B37F8B"/>
    <w:rsid w:val="00B47406"/>
    <w:rsid w:val="00B47FD1"/>
    <w:rsid w:val="00B516BB"/>
    <w:rsid w:val="00B56F04"/>
    <w:rsid w:val="00B60BC4"/>
    <w:rsid w:val="00B6464E"/>
    <w:rsid w:val="00B72510"/>
    <w:rsid w:val="00B7538C"/>
    <w:rsid w:val="00B826E4"/>
    <w:rsid w:val="00B84DB2"/>
    <w:rsid w:val="00B85CE4"/>
    <w:rsid w:val="00BA3E6B"/>
    <w:rsid w:val="00BA57EE"/>
    <w:rsid w:val="00BC2384"/>
    <w:rsid w:val="00BC3555"/>
    <w:rsid w:val="00BC7C22"/>
    <w:rsid w:val="00BD12CD"/>
    <w:rsid w:val="00BD66DB"/>
    <w:rsid w:val="00BE29D1"/>
    <w:rsid w:val="00BF0940"/>
    <w:rsid w:val="00BF39A6"/>
    <w:rsid w:val="00BF5394"/>
    <w:rsid w:val="00C020B7"/>
    <w:rsid w:val="00C03B57"/>
    <w:rsid w:val="00C05049"/>
    <w:rsid w:val="00C05F0B"/>
    <w:rsid w:val="00C12B51"/>
    <w:rsid w:val="00C173AC"/>
    <w:rsid w:val="00C20629"/>
    <w:rsid w:val="00C23ADC"/>
    <w:rsid w:val="00C24650"/>
    <w:rsid w:val="00C25465"/>
    <w:rsid w:val="00C317EE"/>
    <w:rsid w:val="00C320E0"/>
    <w:rsid w:val="00C33079"/>
    <w:rsid w:val="00C5173E"/>
    <w:rsid w:val="00C51C62"/>
    <w:rsid w:val="00C55A12"/>
    <w:rsid w:val="00C570AB"/>
    <w:rsid w:val="00C6553E"/>
    <w:rsid w:val="00C66C21"/>
    <w:rsid w:val="00C714FF"/>
    <w:rsid w:val="00C71900"/>
    <w:rsid w:val="00C76A13"/>
    <w:rsid w:val="00C80E4B"/>
    <w:rsid w:val="00C816F3"/>
    <w:rsid w:val="00C83A13"/>
    <w:rsid w:val="00C85CAE"/>
    <w:rsid w:val="00C8692C"/>
    <w:rsid w:val="00C86F10"/>
    <w:rsid w:val="00C87421"/>
    <w:rsid w:val="00C9068C"/>
    <w:rsid w:val="00C92967"/>
    <w:rsid w:val="00C96857"/>
    <w:rsid w:val="00CA3D0C"/>
    <w:rsid w:val="00CA4295"/>
    <w:rsid w:val="00CA654B"/>
    <w:rsid w:val="00CA6E4F"/>
    <w:rsid w:val="00CA7D65"/>
    <w:rsid w:val="00CB72B8"/>
    <w:rsid w:val="00CB78F5"/>
    <w:rsid w:val="00CC1EAA"/>
    <w:rsid w:val="00CC3E62"/>
    <w:rsid w:val="00CD0BA8"/>
    <w:rsid w:val="00CD0DF5"/>
    <w:rsid w:val="00CD4C7B"/>
    <w:rsid w:val="00CD58FE"/>
    <w:rsid w:val="00CE236A"/>
    <w:rsid w:val="00CF697E"/>
    <w:rsid w:val="00D15A7A"/>
    <w:rsid w:val="00D20FEA"/>
    <w:rsid w:val="00D24F63"/>
    <w:rsid w:val="00D27322"/>
    <w:rsid w:val="00D30420"/>
    <w:rsid w:val="00D305CD"/>
    <w:rsid w:val="00D31E38"/>
    <w:rsid w:val="00D32F79"/>
    <w:rsid w:val="00D33BE3"/>
    <w:rsid w:val="00D37369"/>
    <w:rsid w:val="00D3792D"/>
    <w:rsid w:val="00D408D0"/>
    <w:rsid w:val="00D51FDF"/>
    <w:rsid w:val="00D5315F"/>
    <w:rsid w:val="00D542B9"/>
    <w:rsid w:val="00D55E47"/>
    <w:rsid w:val="00D55FDA"/>
    <w:rsid w:val="00D60DC2"/>
    <w:rsid w:val="00D620AF"/>
    <w:rsid w:val="00D62E19"/>
    <w:rsid w:val="00D64CC9"/>
    <w:rsid w:val="00D67CD1"/>
    <w:rsid w:val="00D71729"/>
    <w:rsid w:val="00D738D6"/>
    <w:rsid w:val="00D73B32"/>
    <w:rsid w:val="00D76334"/>
    <w:rsid w:val="00D804CD"/>
    <w:rsid w:val="00D80795"/>
    <w:rsid w:val="00D854BE"/>
    <w:rsid w:val="00D87E00"/>
    <w:rsid w:val="00D9134D"/>
    <w:rsid w:val="00D96D11"/>
    <w:rsid w:val="00DA0216"/>
    <w:rsid w:val="00DA56B8"/>
    <w:rsid w:val="00DA606F"/>
    <w:rsid w:val="00DA7A03"/>
    <w:rsid w:val="00DB0335"/>
    <w:rsid w:val="00DB0DB8"/>
    <w:rsid w:val="00DB1818"/>
    <w:rsid w:val="00DB1FF6"/>
    <w:rsid w:val="00DB6B64"/>
    <w:rsid w:val="00DB6D41"/>
    <w:rsid w:val="00DC1400"/>
    <w:rsid w:val="00DC309B"/>
    <w:rsid w:val="00DC4DA2"/>
    <w:rsid w:val="00DC522E"/>
    <w:rsid w:val="00DC5261"/>
    <w:rsid w:val="00DC5917"/>
    <w:rsid w:val="00DC5A7F"/>
    <w:rsid w:val="00DD4258"/>
    <w:rsid w:val="00DE25D2"/>
    <w:rsid w:val="00DE59E0"/>
    <w:rsid w:val="00DF642F"/>
    <w:rsid w:val="00E02406"/>
    <w:rsid w:val="00E0395E"/>
    <w:rsid w:val="00E14883"/>
    <w:rsid w:val="00E14B3C"/>
    <w:rsid w:val="00E1578F"/>
    <w:rsid w:val="00E24B27"/>
    <w:rsid w:val="00E437C2"/>
    <w:rsid w:val="00E441DD"/>
    <w:rsid w:val="00E46C08"/>
    <w:rsid w:val="00E471CF"/>
    <w:rsid w:val="00E517F6"/>
    <w:rsid w:val="00E519E8"/>
    <w:rsid w:val="00E51CEE"/>
    <w:rsid w:val="00E556B1"/>
    <w:rsid w:val="00E61902"/>
    <w:rsid w:val="00E61B98"/>
    <w:rsid w:val="00E62835"/>
    <w:rsid w:val="00E632A7"/>
    <w:rsid w:val="00E72ED5"/>
    <w:rsid w:val="00E74CCF"/>
    <w:rsid w:val="00E77645"/>
    <w:rsid w:val="00E813A7"/>
    <w:rsid w:val="00E83697"/>
    <w:rsid w:val="00E859B6"/>
    <w:rsid w:val="00E85CA4"/>
    <w:rsid w:val="00E86B1F"/>
    <w:rsid w:val="00EA66C9"/>
    <w:rsid w:val="00EB16C9"/>
    <w:rsid w:val="00EB4F01"/>
    <w:rsid w:val="00EC4A25"/>
    <w:rsid w:val="00ED3626"/>
    <w:rsid w:val="00EE0291"/>
    <w:rsid w:val="00EE36CE"/>
    <w:rsid w:val="00EE3943"/>
    <w:rsid w:val="00EE66D1"/>
    <w:rsid w:val="00EE7DB4"/>
    <w:rsid w:val="00EF1FA8"/>
    <w:rsid w:val="00EF612C"/>
    <w:rsid w:val="00EF6B69"/>
    <w:rsid w:val="00EF7780"/>
    <w:rsid w:val="00F0021C"/>
    <w:rsid w:val="00F00E6A"/>
    <w:rsid w:val="00F02102"/>
    <w:rsid w:val="00F025A2"/>
    <w:rsid w:val="00F036E9"/>
    <w:rsid w:val="00F07169"/>
    <w:rsid w:val="00F07388"/>
    <w:rsid w:val="00F107AD"/>
    <w:rsid w:val="00F13278"/>
    <w:rsid w:val="00F2026E"/>
    <w:rsid w:val="00F2210A"/>
    <w:rsid w:val="00F31372"/>
    <w:rsid w:val="00F34BF4"/>
    <w:rsid w:val="00F35434"/>
    <w:rsid w:val="00F36982"/>
    <w:rsid w:val="00F37743"/>
    <w:rsid w:val="00F5040B"/>
    <w:rsid w:val="00F54A3D"/>
    <w:rsid w:val="00F54CB0"/>
    <w:rsid w:val="00F579CD"/>
    <w:rsid w:val="00F62973"/>
    <w:rsid w:val="00F62BFC"/>
    <w:rsid w:val="00F62F89"/>
    <w:rsid w:val="00F64642"/>
    <w:rsid w:val="00F653B8"/>
    <w:rsid w:val="00F71B89"/>
    <w:rsid w:val="00F7353C"/>
    <w:rsid w:val="00F76EE6"/>
    <w:rsid w:val="00F76F8F"/>
    <w:rsid w:val="00F80A2D"/>
    <w:rsid w:val="00F85602"/>
    <w:rsid w:val="00F941DF"/>
    <w:rsid w:val="00F94E37"/>
    <w:rsid w:val="00FA1266"/>
    <w:rsid w:val="00FA143B"/>
    <w:rsid w:val="00FA3179"/>
    <w:rsid w:val="00FB36FA"/>
    <w:rsid w:val="00FB6883"/>
    <w:rsid w:val="00FC1192"/>
    <w:rsid w:val="00FC1555"/>
    <w:rsid w:val="00FC33EB"/>
    <w:rsid w:val="00FC5DC9"/>
    <w:rsid w:val="00FC6BFA"/>
    <w:rsid w:val="00FD3D90"/>
    <w:rsid w:val="00FD5294"/>
    <w:rsid w:val="00FE1059"/>
    <w:rsid w:val="00FE106D"/>
    <w:rsid w:val="00FE251B"/>
    <w:rsid w:val="00FE255B"/>
    <w:rsid w:val="00FE79D4"/>
    <w:rsid w:val="00FF17D0"/>
    <w:rsid w:val="00FF345B"/>
    <w:rsid w:val="00FF60FD"/>
    <w:rsid w:val="00FF7721"/>
    <w:rsid w:val="00FF77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C452534-97EC-4891-BD7C-7F60C2958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HCar">
    <w:name w:val="TAH Car"/>
    <w:link w:val="TAH"/>
    <w:qFormat/>
    <w:locked/>
    <w:rsid w:val="005306ED"/>
    <w:rPr>
      <w:rFonts w:ascii="Arial" w:hAnsi="Arial"/>
      <w:b/>
      <w:sz w:val="18"/>
      <w:lang w:eastAsia="en-US"/>
    </w:rPr>
  </w:style>
  <w:style w:type="character" w:customStyle="1" w:styleId="TALCar">
    <w:name w:val="TAL Car"/>
    <w:link w:val="TAL"/>
    <w:qFormat/>
    <w:rsid w:val="005306ED"/>
    <w:rPr>
      <w:rFonts w:ascii="Arial" w:hAnsi="Arial"/>
      <w:sz w:val="18"/>
      <w:lang w:eastAsia="en-US"/>
    </w:rPr>
  </w:style>
  <w:style w:type="table" w:styleId="TableGrid">
    <w:name w:val="Table Grid"/>
    <w:basedOn w:val="TableNormal"/>
    <w:rsid w:val="00341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68044A"/>
    <w:rPr>
      <w:sz w:val="16"/>
      <w:szCs w:val="16"/>
    </w:rPr>
  </w:style>
  <w:style w:type="paragraph" w:styleId="CommentText">
    <w:name w:val="annotation text"/>
    <w:basedOn w:val="Normal"/>
    <w:link w:val="CommentTextChar"/>
    <w:rsid w:val="0068044A"/>
  </w:style>
  <w:style w:type="character" w:customStyle="1" w:styleId="CommentTextChar">
    <w:name w:val="Comment Text Char"/>
    <w:basedOn w:val="DefaultParagraphFont"/>
    <w:link w:val="CommentText"/>
    <w:rsid w:val="0068044A"/>
    <w:rPr>
      <w:lang w:eastAsia="en-US"/>
    </w:rPr>
  </w:style>
  <w:style w:type="paragraph" w:styleId="CommentSubject">
    <w:name w:val="annotation subject"/>
    <w:basedOn w:val="CommentText"/>
    <w:next w:val="CommentText"/>
    <w:link w:val="CommentSubjectChar"/>
    <w:rsid w:val="0068044A"/>
    <w:rPr>
      <w:b/>
      <w:bCs/>
    </w:rPr>
  </w:style>
  <w:style w:type="character" w:customStyle="1" w:styleId="CommentSubjectChar">
    <w:name w:val="Comment Subject Char"/>
    <w:basedOn w:val="CommentTextChar"/>
    <w:link w:val="CommentSubject"/>
    <w:rsid w:val="0068044A"/>
    <w:rPr>
      <w:b/>
      <w:bCs/>
      <w:lang w:eastAsia="en-US"/>
    </w:rPr>
  </w:style>
  <w:style w:type="character" w:styleId="FollowedHyperlink">
    <w:name w:val="FollowedHyperlink"/>
    <w:basedOn w:val="DefaultParagraphFont"/>
    <w:rsid w:val="00EE0291"/>
    <w:rPr>
      <w:color w:val="954F72" w:themeColor="followedHyperlink"/>
      <w:u w:val="single"/>
    </w:rPr>
  </w:style>
  <w:style w:type="paragraph" w:styleId="ListParagraph">
    <w:name w:val="List Paragraph"/>
    <w:basedOn w:val="Normal"/>
    <w:uiPriority w:val="34"/>
    <w:qFormat/>
    <w:rsid w:val="0082225F"/>
    <w:pPr>
      <w:ind w:left="720"/>
      <w:contextualSpacing/>
    </w:pPr>
  </w:style>
  <w:style w:type="paragraph" w:styleId="Caption">
    <w:name w:val="caption"/>
    <w:basedOn w:val="Normal"/>
    <w:next w:val="Normal"/>
    <w:unhideWhenUsed/>
    <w:qFormat/>
    <w:rsid w:val="00A6210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42222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248360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4" ma:contentTypeDescription="Create a new document." ma:contentTypeScope="" ma:versionID="f6edda27670435444042dbe112cc568f">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58f9d081158ef9d7e5d102b6dc8686c1"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5AIRPNAIUNRU-1916262822-1153</_dlc_DocId>
    <_dlc_DocIdUrl xmlns="71c5aaf6-e6ce-465b-b873-5148d2a4c105">
      <Url>https://nokia.sharepoint.com/sites/c5g/_layouts/15/DocIdRedir.aspx?ID=5AIRPNAIUNRU-1916262822-1153</Url>
      <Description>5AIRPNAIUNRU-1916262822-1153</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FD6BE908-9036-4F49-BAF0-F4F965D5C645}">
  <ds:schemaRefs>
    <ds:schemaRef ds:uri="http://schemas.openxmlformats.org/officeDocument/2006/bibliography"/>
  </ds:schemaRefs>
</ds:datastoreItem>
</file>

<file path=customXml/itemProps3.xml><?xml version="1.0" encoding="utf-8"?>
<ds:datastoreItem xmlns:ds="http://schemas.openxmlformats.org/officeDocument/2006/customXml" ds:itemID="{32721AE3-CF16-4AD9-A75C-59C46FD49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818</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5471</CharactersWithSpaces>
  <SharedDoc>false</SharedDoc>
  <HyperlinkBase/>
  <HLinks>
    <vt:vector size="54" baseType="variant">
      <vt:variant>
        <vt:i4>2555995</vt:i4>
      </vt:variant>
      <vt:variant>
        <vt:i4>27</vt:i4>
      </vt:variant>
      <vt:variant>
        <vt:i4>0</vt:i4>
      </vt:variant>
      <vt:variant>
        <vt:i4>5</vt:i4>
      </vt:variant>
      <vt:variant>
        <vt:lpwstr>http://3gpp.org/ftp/tsg_ran/TSG_RAN/TSGR_80/Docs/RP-181484.zip</vt:lpwstr>
      </vt:variant>
      <vt:variant>
        <vt:lpwstr/>
      </vt:variant>
      <vt:variant>
        <vt:i4>2555995</vt:i4>
      </vt:variant>
      <vt:variant>
        <vt:i4>18</vt:i4>
      </vt:variant>
      <vt:variant>
        <vt:i4>0</vt:i4>
      </vt:variant>
      <vt:variant>
        <vt:i4>5</vt:i4>
      </vt:variant>
      <vt:variant>
        <vt:lpwstr>http://3gpp.org/ftp/tsg_ran/TSG_RAN/TSGR_80/Docs/RP-181484.zip</vt:lpwstr>
      </vt:variant>
      <vt:variant>
        <vt:lpwstr/>
      </vt:variant>
      <vt:variant>
        <vt:i4>1245293</vt:i4>
      </vt:variant>
      <vt:variant>
        <vt:i4>15</vt:i4>
      </vt:variant>
      <vt:variant>
        <vt:i4>0</vt:i4>
      </vt:variant>
      <vt:variant>
        <vt:i4>5</vt:i4>
      </vt:variant>
      <vt:variant>
        <vt:lpwstr>https://www.3gpp.org/ftp/TSG_RAN/WG2_RL2/TSGR2_113-e/Docs/R2-2102458.zip</vt:lpwstr>
      </vt:variant>
      <vt:variant>
        <vt:lpwstr/>
      </vt:variant>
      <vt:variant>
        <vt:i4>2555995</vt:i4>
      </vt:variant>
      <vt:variant>
        <vt:i4>12</vt:i4>
      </vt:variant>
      <vt:variant>
        <vt:i4>0</vt:i4>
      </vt:variant>
      <vt:variant>
        <vt:i4>5</vt:i4>
      </vt:variant>
      <vt:variant>
        <vt:lpwstr>http://3gpp.org/ftp/tsg_ran/TSG_RAN/TSGR_80/Docs/RP-181484.zip</vt:lpwstr>
      </vt:variant>
      <vt:variant>
        <vt:lpwstr/>
      </vt:variant>
      <vt:variant>
        <vt:i4>2293850</vt:i4>
      </vt:variant>
      <vt:variant>
        <vt:i4>9</vt:i4>
      </vt:variant>
      <vt:variant>
        <vt:i4>0</vt:i4>
      </vt:variant>
      <vt:variant>
        <vt:i4>5</vt:i4>
      </vt:variant>
      <vt:variant>
        <vt:lpwstr>http://3gpp.org/ftp/tsg_ran/TSG_RAN/TSGR_80/Docs/RP-181397.zip</vt:lpwstr>
      </vt:variant>
      <vt:variant>
        <vt:lpwstr/>
      </vt:variant>
      <vt:variant>
        <vt:i4>1245295</vt:i4>
      </vt:variant>
      <vt:variant>
        <vt:i4>6</vt:i4>
      </vt:variant>
      <vt:variant>
        <vt:i4>0</vt:i4>
      </vt:variant>
      <vt:variant>
        <vt:i4>5</vt:i4>
      </vt:variant>
      <vt:variant>
        <vt:lpwstr>https://www.3gpp.org/ftp/TSG_RAN/WG2_RL2/TSGR2_113-e/Docs/R2-2102478.zip</vt:lpwstr>
      </vt:variant>
      <vt:variant>
        <vt:lpwstr/>
      </vt:variant>
      <vt:variant>
        <vt:i4>1769582</vt:i4>
      </vt:variant>
      <vt:variant>
        <vt:i4>3</vt:i4>
      </vt:variant>
      <vt:variant>
        <vt:i4>0</vt:i4>
      </vt:variant>
      <vt:variant>
        <vt:i4>5</vt:i4>
      </vt:variant>
      <vt:variant>
        <vt:lpwstr>https://www.3gpp.org/ftp/TSG_RAN/WG2_RL2/TSGR2_113-e/Docs/R2-2102460.zip</vt:lpwstr>
      </vt:variant>
      <vt:variant>
        <vt:lpwstr/>
      </vt:variant>
      <vt:variant>
        <vt:i4>1179757</vt:i4>
      </vt:variant>
      <vt:variant>
        <vt:i4>0</vt:i4>
      </vt:variant>
      <vt:variant>
        <vt:i4>0</vt:i4>
      </vt:variant>
      <vt:variant>
        <vt:i4>5</vt:i4>
      </vt:variant>
      <vt:variant>
        <vt:lpwstr>https://www.3gpp.org/ftp/TSG_RAN/WG2_RL2/TSGR2_113-e/Docs/R2-2102459.zip</vt:lpwstr>
      </vt:variant>
      <vt:variant>
        <vt:lpwstr/>
      </vt:variant>
      <vt:variant>
        <vt:i4>720928</vt:i4>
      </vt:variant>
      <vt:variant>
        <vt:i4>0</vt:i4>
      </vt:variant>
      <vt:variant>
        <vt:i4>0</vt:i4>
      </vt:variant>
      <vt:variant>
        <vt:i4>5</vt:i4>
      </vt:variant>
      <vt:variant>
        <vt:lpwstr>mailto:karri.ranta-aho@nokia.com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2021-06-07T13:31:00Z</dcterms:created>
  <dcterms:modified xsi:type="dcterms:W3CDTF">2021-06-07T13:33:00Z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be6e1334-7cd9-4eba-9d94-809f6453cb74</vt:lpwstr>
  </property>
</Properties>
</file>